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20070313_d_zh_o_01 vom 13. März 2007</w:t>
      </w:r>
    </w:p>
    <w:p>
      <w:r>
        <w:t>FINMA Versicherungsrecht, 2007-03-13, DE</w:t>
      </w:r>
    </w:p>
    <w:p>
      <w:r>
        <w:rPr>
          <w:b/>
        </w:rPr>
        <w:t xml:space="preserve">Quelle: </w:t>
      </w:r>
      <w:r>
        <w:t>https://mcp.opencaselaw.ch/entscheid/finma_versicherungsrecht_20070313_d_zh_o_01</w:t>
      </w:r>
    </w:p>
    <w:p>
      <w:r>
        <w:t>FR: FINMA_VERSICHERUNGSRECHT 20070313_d_zh_o_01 du 13 mars 2007</w:t>
      </w:r>
    </w:p>
    <w:p>
      <w:r>
        <w:t>IT: FINMA_VERSICHERUNGSRECHT 20070313_d_zh_o_01 del 13 marzo 2007</w:t>
      </w:r>
    </w:p>
    <w:p>
      <w:pPr>
        <w:pStyle w:val="Heading2"/>
      </w:pPr>
      <w:r>
        <w:t>Erwägungen</w:t>
      </w:r>
    </w:p>
    <w:p>
      <w:r>
        <w:rPr>
          <w:b/>
        </w:rPr>
        <w:t>E. 9</w:t>
      </w:r>
    </w:p>
    <w:p>
      <w:r>
        <w:t>Juni 2000 seine Motorfahrzeugversicherung, genannt "...", abgeschlossen. Am</w:t>
      </w:r>
    </w:p>
    <w:p>
      <w:r>
        <w:rPr>
          <w:b/>
        </w:rPr>
        <w:t>E. 11</w:t>
      </w:r>
    </w:p>
    <w:p>
      <w:r>
        <w:t>4.2. Die Bekiagte halt dafur, seibst wenn der von ihr erkiërte Rûcktritt vom Versi- cherungsvertrag nicht rechtmëssig gewesen sein sollte, stehe dem Klëger keine Entschëdigung, keine Leistung aus der "BOX"-Versicherung zu. Der Klëger sei gar nicht Geschëdigter. Eigentùmer des Fahrzeugs sei offenbar... und dieses sei gar noch nicht repariert, so dass der Klëger noch gar keine Entschëdigung an diesen bezahit habe. Der Klëger sei gegenuber... zwar schadenersatzpflichfig. Solange dieser aber keine Entschëdigung bekommen habe, habe der Klëger kei- ne finanzielle Einbusse. Einen Anspruch gegen die Bekiagte habe der Klàger nur dann, wenn er eine solche Leistung auch tatsëchlich erbracht habe. Die Vorin- stanz habe (etwas voreilig) gleich die Leistungsklage gutgeheissen, als ob der Klëger bereits einen Schaden gehabt hëtte (act. 40 S. 4t). Wenn ùberhaupt, stûnde dem Klëger der eingeklagte Betrag sodann nur teilweise zu. Der Klëger habe den Schaden geltend gemacht ohne Berucksichfigung des Werts, den das Wrack des "Donkervoort" aufweise. Musste das Vertragsverhëltnis ordnungsge- mëss abgewickelt werden, ginge mit der Leistung der Entschëdigung seitens der Versicherung das Wrack in ihr Eigentum ùber. Der Wert des Wracks betrage min- destens Fr. 8'000.- und were von der Leistung der Bekiagten im Umfang des To- talschadens in Abzug zu bringen (act. 40 S. 5). Schliesslich ùbersehe die Vorin- stanz, dass die Bekiagte das Begehren auf Bezahlung von Fr. 33'613.25 ùber- haupt im Quantitativen vollumfënglich bestritten habe (act. 40 S. 5 und 6). 4.3. Die Haftpflichtversicherung stellt wie die Sachversicherung eine Schadens- versicherung - und zwar eine Vermôgensversicherung - dar: Sie gleicht Einbus- sen des Vermogens des Haftpflichfigen aus, die durch Schadenersatzansprùche Dritter entstehen. Anspruchsberechfigt aus dem Versicherungsverhëltnis ist nicht der (primer) Geschëdigte, sondern der Versicherte, der vom Geschadigten fùr seinen Schaden belangt wird, also der Haftpflichfige (Oftinger/Stark, Schweiz. Haftpflichtrecht I, § 11 N 97t). Der Anspruch aus der Haftpflichtversicherung ist entweder ein Befreiungs- oder ein Zahlungsanspruch: der Befreiungsanspruch besteht darin, dass der Versicherer den Versicherten von der Schadenersatzfor- derung eines Geschadigten befreit, indem er sie begleicht; hat der Versicherte die Ersatzforderung ganz oder teilweise aus eigener Tasche bezahit, wandelt sich der Befreiungs- in einen Zahlungsanspruch gegenuber dem Versicherer; er kann ver-</w:t>
      </w:r>
    </w:p>
    <w:p>
      <w:r>
        <w:rPr>
          <w:b/>
        </w:rPr>
        <w:t>E. 12</w:t>
      </w:r>
    </w:p>
    <w:p>
      <w:r>
        <w:t>langen, dass der Haftpflichtversicherer ihm den ausgelegten Betrag erstattet. Ob der Versicherte einen Zahlungsanspruch besitzt, hëngt von den Versicherungs- bedingungen ab. In den AVB der meisten Haftpflichtversicherer wird festgelegt, dass der Versicherte ohne vorgëngige Zusfimmung der Gesellschaft nicht berech- tigt sei, Haftpflichtansprùche des Geschëdigten anzuerkennen oder abzufinden. Oft wird noch besonders bestimmt, dass er den Befreiungsanspruch auch nicht an den Geschëdigten oder an Dritte abtreten dùrfe (Alfred Maurer, a.a.O, S. 540t). Ob und gegebenenfalls welche Bestimmungen die AVB der Bekiagten bezùglich Haftpflichtansprùche von Geschëdigten enthalten, wurde von keiner Partei darge- tan. Wie die Bekiagte indes unbestrittenermassen festhëlt, hat der Klëger die von ... geltend gemachte Schadenersatzforderung (vgl. act. 4/5) noch nicht an diesen bezahit. Es kann daher auch dahingestellt bleiben, ob der Klager gemëss den AVB diesfalls einen Zahlungsanspruch besësse. Unzutreffend ist nach dem Ge- sagten, dass dem Klëger ein Anspruch aus der "BOX"-Versicherung nur zustehe, wenn er eine Zahlung an ... tatsëchlich erbracht habe; vielmehr steht ihm der Be- kiagten gegenuber ein Befreiungsanspruch zu, zumai diese anerkennt dass der Klëger gegenuber... schadenersatzpflichtig ist. Die Bekiagte hat den Klëger von der Schadenersatzforderung des ... zu befreien, indem sie diese Forderung be- gleicht. Angefûgt werden kann der Vollstëndigkeit halber, dass Art. 60 Abs. 1 W G ein gesetziiches Pfandrecht des Geschëdigten am Deckungsanspruch des gegen seine Haftpflicht versicherten Haftpflichfigen statuiert und den Versicherer er- mëchtigt, seine Leistung mit befreiender Wirkung direkt dem Geschëdigten zu- kommen zu lassen. Verpflichtet ist er dazu aber nicht (Oftinger/Stark, a.a.O., § 11 N 109; Alfred Maurer, a.a.O, S. 542ff.). 4.4. Das Quantitativ der vom Klëger geforderten Summe hat die Vorinstanz als unbestritten qualifìziert. Nachdem mit der Klageantwort (act. 10) diesbezuglich ùberhaupt keine Bestreitung erfolgt sei, habe der Vertreter der Klëgerin (recte: Bekiagten) mit der Replik (recte: Duplik) zwar eine Bestreitung abgegeben, aller- dings nur mit den lapidaren Worten „lm Ubrigen wird die Klage im Quantitativen bestritten" (vgl. Prot. I S. 13 Ziff. 4.), ohne im Einzelnen auf die Vorbringen des Klëgers in diesem Punkt einzugehen. Nach Durchfuhrung von Vergleichsgesprë-</w:t>
      </w:r>
    </w:p>
    <w:p>
      <w:r>
        <w:rPr>
          <w:b/>
        </w:rPr>
        <w:t>E. 13</w:t>
      </w:r>
    </w:p>
    <w:p>
      <w:r>
        <w:t>chen im Anschluss an die Hauptverhandlung auf die nach Ansicht des Gerichts nicht erfolgte Bestreitung hingewiesen, habe sich der Vertreter der Bekiagten mit dem Hinweis „Zum Quantitativen mochte ich mich nicht ëussern. Wir lassen das so stehen", begnûgt (Protokoll S. 16). Dies stelle keine genùgend substanziierte Bestreitung dar, weshalb auf die Vorbringen des Klëgers abzustellen sei. Danach sei in der geforderten Summe der gemëss Vertrag vorgesehene Seibstbehalt be- reits abgezogen (so die Berechnung des klëgerischen Vertreters auf S. 54 des Protokolls), so dass die Bekiagte zu verpflichten sei, dem Klëger die Summe von Franken 33'613.25 zu bezahlen (act. 34 S. 18t). 4.4.1. Entgegen dem Dafùrhalten der Bekiagten im Berufungsverfahren hat sie die Klage vor Vorinstanz - obwohl darauf hingewiesen (Prot. I S. 15 und 16) - im Quantitativen nicht substanziiert bestritten, und sie tut dies auch im Berufungsver- fahren nicht. Der Klëger hat die Forderung vor Vorinstanz spezifiziert und detail- liert substanziiert (act. 1 S. 4t i.V. mit act. 4/4, Prot. I S. 12). Die Bekiagte hat die Klage im Quantitativ einzig in der Duplik allgemein bestritten (Prot. I S. 13.). Auf Befragung durch die Vorsitzende zum Quantitativen erkiërte der beklagtische Ver- treter, zum Quantitativen wolle er sich nicht ëussern. Er "bestreite die Zusëtze ins- gesamt" (Prot. I S. 15). Nach Durchfuhrung von Vergleichsgesprëchen wurde der beklagtische Vertreter noch einmal zum Quantitativ befragt. Erneut erkiërte die- ser: "Zum Quantitativen mochte ich mich nicht ëussern. Wir lassen das so ste- hen". Zu Recht hat die Vorinstanz diese Bestreitung als ungenugend substanziiert betrachtet und auf die Vorbringen des Klâgers abgestellt. Gegenuber spezifìschen und detaillierten Behauptungen genùgt eine allgemeine Bestreitung nicht (ZR 89 Nr. 50). Zwar dùrfen Tatsachen, die nicht in substanziierter Weise bestritten wer- den, nicht ohne weiteres als zugestanden gelten. Vielmehr ist es Sache des Rich- ters, vorerst durch geeignete Vorkehren die Ergënzung der ungenùgenden Par- teivorbringen zu bewirken (Frank/Strëuli/Messmer, ZPO § 113 N 14). Der beklag- tische Vertreter wurde denn von der vorinstanzlichen Vorsitzenden auch zwei Mai dazu angehalten, sich zum Quantitativen zu âussern. Dieser hat zweimal aus- drucklich erklàrt sich nicht (im Detail) ëussern zu wollen. Unklar mochte erschei- nen, was unter "Ich bestreite die Zusëtze insgesamt" (Prot. I S. 15) zu verstehen war. Der beklagtische Vertreter wurde denn auch ein zweites Mai aufgefordert.</w:t>
      </w:r>
    </w:p>
    <w:p>
      <w:r>
        <w:rPr>
          <w:b/>
        </w:rPr>
        <w:t>E. 14</w:t>
      </w:r>
    </w:p>
    <w:p>
      <w:r>
        <w:t>sich zum Quantitativen zu ëussern, was er aber wiederum ausdrucklich ablehnte und erkiërte: " Wir lassen das so stehen" (Prot. I S. 16). Damit ist die Vorinstanz ihrer Fragepflicht genùgend nachgekommen und durfte sie auf die Vorbringen des Klëgers abstellen. 4.4.2. Im Berufungsverfahren macht die Bekiagte geltend, sie habe mit aller Deut- lichkeit die Klage im Quantitativen bestritten. Allerdings tut sie nicht dar, wo das gewesen sein soil und venA/eist auch auf keine entsprechenden Belegstellen. Eine allgemeine Bestreitung vermag, wie bereits ausgefuhrt, nicht zu genùgen. Ferner habe sie auf zusëtziiche Frage der Frau Vorsitzenden nach dem Quantitativen mitteilen lassen, dass die Zusëtze insgesamt bestritten wurden. Was darunter zu verstehen sei, tut sie indes auch im Berufungsverfahren nicht dar. Die Forde- rungshôhe wurde nicht mit "Zusëtzen" begrùndet, sondern mit einer detaillierten Offerte fùr die Reparatur des beschëdigten Fahrzeuges (act. 4/4) - welche nach unbestritten gebliebener Darstellung des Klëgers von der Bekiagten seibst ver- langt worden war (Prot. I S. 12) - sowie einer Rechnung im Zusammenhang mit der Offerte (act. 14; vgl. Prot. I S. 12). Von Zusëtzen sprach die Bekiagte in ihren Ausfùhrungen vor Vorinstanz einzig im Zusammenhang mit der Versicherungsart ("BOX"-Versicherung mit Zusatz fur ein Fahrzeug; Prot. I S. 14 und 15, act. 15 S. 4). Wenn die Bekiagte im Berufungsverfahren weiter festhëlt, das Begehren auf Bezahlung eines Geldbetrages sei vor Vorinstanz im Gesamten bestritten worden (act. 40 S. 6), vermag dies an der ungenugend substanziierten Bestreitung des spezifìzierten Quantitatives gerade nichts zu andern. 4.4.3. Unbehelfìich ist der (ohnehin neue, verspatete und damit unbeachfliche) Einwand, dass sich der eingeklagte Betrag nur auf einen Kostenvoranschlag stùt- ze und nicht auf die effektiv ausgefûhrte Reparatur oder eine effektiv geleistete Zahlung an Herrn Geering, und nicht einmal feststehe, ob der "Donkervoort" ùberhaupt je repariert werde, und von da her noch nicht fest stehe, was denn ei- gentiich der Schaden sei und wie gross ein solcher were (act. 40 S. 6). Der Versi- cherungsanspruch besteht darin, das der haftpflichtig gewordene Klëger einen Anspruch gegen die Bekiagte hat, von seiner Haftpflicht, d.h. von seiner Scha- denersatzpflicht befreit zu werden. Der Versicherer "deckt" die Haftpflicht seines</w:t>
      </w:r>
    </w:p>
    <w:p>
      <w:r>
        <w:rPr>
          <w:b/>
        </w:rPr>
        <w:t>E. 15</w:t>
      </w:r>
    </w:p>
    <w:p>
      <w:r>
        <w:t>Versicherten ab (Alfred Maurer, a.a.O, S. 535). Bei der ausservertraglichen Haf- tung sind in der Regel Haftpflichtansprùche aus Personen- und Sachschâden ge- deckt. Die Bekiagte hat mithin fùr den Sachschâden am Fahrzeug des Geschë- digten ... aufzukommen. Schadenersatz ist dabei auch dann zu leisten, wenn der Geschëdigte Massnahmen zur Wiederherstellung, z.B. die Reparatur, unteriësst. Denn sein Vermôgen ist auch so, durch das schëdigende Ereignis als solches, vermindert. Die Reparaturkosten sind daher auch dann zu bezahlen, wenn der Geschëdigte auf eine Reparatur verzichtet. Ein Kostenvoranschlag kann oft als Berechnungsgrundlage genùgen (Oftinger/Stark, a.a.O, § 2 N 27 und § 6 N 367; BK-Brehm, Art. 42 OR N 24). Einwendungen gegen den Kostenvoranschlag hat die Bekiagte denn auch nicht erhoben, weshalb darauf abgestellt werden kann. 4.4.4. Neu und damit verspâtet und unbeachtiich ist schliesslich die - bestrittene (act. 46 S. 11) - Behauptung der Bekiagten im Berufungsverfahren, der Wert des Wracks des "Donkervoort" betrage mindestens Fr. 8'000.- und sei von der Leis- tung der Bekiagten im Umfang des Totaischadens in Abzug zu bringen (act. 40 S. 5). Seibst wenn sie aber zu berucksichtigen were, were sie nicht stichhaltig. Festzuhalten ist Folgendes: Kann die beschëdigte Sache repariert werden, so ge- hen die entsprechenden Kosten zu Lasten des Haftpflichfigen. Bedingung ist al- lerdings, das die Kosten in einem vertretbaren Verhëltnis zum Restwert des fragli- chen Gegenstandes stehen, ansonsten von sog. Total-(wirtschaftlich nicht repa- rierbarem) Schaden gesprochen wird. Der schadensrechfiiche Begriff "Totalscha- den" erfasst in der Praxis auch Schëden von Fahrzeugen, die zwar noch reparier- bar sind, deren Reparaturkosten jedoch den Vorunfallwert (d.h. den Handelswert auf dem Okkasionsmarkt) ubersteigen. Alsdann ist bei nicht wertbestândigen Sa- chen (z.B. Automobilen) der sog. "Zeitwert" zu entschëdigen (BK-Brehm, Art. 41 OR N 77c und 79a; Oftinger/Stark, a.a.O, § 6 N 360ff.). Den Vorunfallwert des beschëdigten "Donkervoort" hat der Klëger mit ûber Fr. 35'000.- beziffert (Prot. I S. 12), was seitens der Bekiagten unbestritten geblieben ist. Sie ging selber da- von aus, es handle sich um ein sehr gesuchtes Fahrzeug (Prot. I S. 14). Der Ge- schëdigte hat vom Klëger die Bezahlung eines Betrages von Fr. 34'120.05 ver- langt (Fr. 37'348.05 gemëss Reparaturofferte abzùglich Fr. 3'228.- Unvorherge- sehenes; act. 4/5). Die veriangten Reparaturkosten ubersteigen damit den Vorun-</w:t>
      </w:r>
    </w:p>
    <w:p>
      <w:r>
        <w:rPr>
          <w:b/>
        </w:rPr>
        <w:t>E. 16</w:t>
      </w:r>
    </w:p>
    <w:p>
      <w:r>
        <w:t>fallwert nicht, weshalb noch nicht von einem Totalschaden ausgegangen werden kann. Sind dem Geschëdigten die Reparaturkosten zu ersetzen, kann davon kein Wert des Autowracks abgezogen werden, und es kann offen bleiben, wie hoch dieser were. Eine Vorteilsanrechnung steht nicht zur Diskussion. 4.5. Die Vorinstanz hat die Bekiagte verpflichtet, dem Klëger die veriangte Sum- me von Fr. 33'613.25 zu bezahlen (act 34 S. 19 und 20). Sie ùbersieht dabei, dass der Versicherungsanspruch des Klëgers darauf zielt, ihn von der Schaden- ersatzforderung des Geschëdigten ... zu befreien, wobei er unbestrittenermassen einen Seibstbehalt von 10% des Schadens zu tragen hat (act. 4/3, Besondere Vertragsbedingungen Ziff. 4). Wie der Klëger selber vortrëgt, hat der Geschëdigte ... von ihm den Ersatz des Schadens in Hôhe von Fr. 34'120.05 veriangt (act 1 S. 5 i.V. mit act. 4/5). Dass diese Forderung durch den Geschëdigten je erhôht worden were, wurde weder geltend gemacht noch ist solches ersichtiich. Die Be- kiagte ist demgemëss zu verpflichten, den Klëger von dieser Forderung zu befrei- en, was unter Berùcksichtigung des Selbstbehalts von 10% einem Betrag von Fr. 30'708.~ entspricht, welche sie an den Klëger oder direkt (Art. 60 Abs. 1 WG) an den Geschëdigten ... zu entrichten hat. Sie schuldet auf diesem Betrag einen Zins von 5% ab 30. Juli 2003. Es kann zum Zinsenlauf auf die unangefochten ge- bliebenen Ausfùhrungen der Vorinstanz venA/iesen werden (§ 161 GVG; act. 34 S. 19). 5. ZIS-Eintrag Bezùglich ZIS-Eintrag kann auf die zutreffenden EnA/ëgungen der Vorinstanz ver- wiesen werden (§ 161 GVG; act. 34 S. 13 und 19). Sie sind zu Recht unangefoch- ten geblieben. Da der Grund, den die Bekiagte fùr den Eintrag des Klëgers im Zentralen Informationssystem der Versicherer in Anspruch nimmt, nicht besteht, hat sie diesen lôschen zu lassen und sich darùber dem Klëger gegenuber auszu- weisen.</w:t>
      </w:r>
    </w:p>
    <w:p>
      <w:r>
        <w:rPr>
          <w:b/>
        </w:rPr>
        <w:t>E. 17</w:t>
      </w:r>
    </w:p>
    <w:p>
      <w:r>
        <w:t>6. Nachkiagevorbehalt Antragsgemàss hat die Vorinstanz schliesslich davon Vormerk genommen, dass sich der Klëger vorbehalten habe, einen allfâlligen Schaden aus entgangener Nutzung des Fahrzeugs séparât einzukiagen (act. 34 S. 19). Die Bekiagte ver- langt auch die Aufhebung dieser Dispositivziffer (Ziff. 4), ohne dies zu begrunden. Die matérielle Rechtskraft eines Urteils erstreckt sich nur auf den eingekiagten Teil. Der Vorbehalt einer Nachkiage ist deshalb grundsàtziich nicht erforderiich, im einzelnen Fall aber zwecks Vermeidung von Unklarheiten empfehienswert (Frank/ Strëuli/Messmer, ZPO § 54 N 17). Der antragsgemëssen Vormerknahme eines Nachkiagevorbehalts steht jedenfalls nichts entgegen. 7. Kosten- und Entschëdigungsfolgen Der Klëger unteriiegt nur geringfugig (ca. 8%) bezùglich seines Rechtsbegehrens Ziffer 2 (Befreiungsanspruch) und obsiegt vollumfënglich bezùglich seiner weite- ren Begehren. Es rechtfertigt sich bei diesem Ausgang des Verfahrens, das erst- instanzliche Kosten- und Entschëdigungsdispositiv zu bestëtigen. Ùberdies sind der Bekiagten auch die Kosten des Berufungsverfahrens aufzueriegen und ist sie zu verpflichten, den Klëger fûr das Berufungsverfahren angemessen zu entschë- digen. Auszugehen ist vom Streitwert der Leistungsklage in Hôhe von Fr. 33'613.25. Das Gericht erkennt: Es wird festgestellt, dass der von der Bekiagten am 11. April 2003 erkiërte Rûcktritt von der mit dem Klëger abgeschlossenen Versicherung mit der Po- licen-Nr. ... (Privathaftpflicht) mit dem Klëger als Versicherungsnehmer nicht rechtmâssig war und dass die Bekiagte weiterhin die in der Police zugesi- cherten Leistungen im Schadenfall zu Gunsten des Klâgers zu erbringen hat.</w:t>
      </w:r>
    </w:p>
    <w:p>
      <w:r>
        <w:rPr>
          <w:b/>
        </w:rPr>
        <w:t>E. 18</w:t>
      </w:r>
    </w:p>
    <w:p>
      <w:r>
        <w:t>2. Die Bekiagte wird verpflichtet, dem Klâger Fr. 30'780.- zuzùglich Zins zu 5% seit 30. Juli 2003 zu bezahlen. Im ùbersteigenden Betrag wird die Klage abgewiesen. 3. Die Bekiagte wird verpflichtet, den beim Zentralen Informationssystem der Versicherer (ZIS) bezûglich des Klâgers enA/irkten Eintrag binnen 20 Tagen ab Zustellung dieses Entscheides lôschen zu lassen und sich daruber bin- nen weiterer 20 Tage gegenuber dem Klëger auszuweisen. 4. Vom Nachkiagevorbehalt bezùglich Nutzungsausfall des Fahrzeuges "Don- kervoort Super Eight" (Eigentùmer...), wird Vormerk genommen. 5. Das erstinstanzliche Kostendispositiv (Dispositiv-Ziffer 5-7) wird bestëtigt. 6. Die zweitinstanziiche Gerichtsgebuhr wird festgesetzt aut Fr. 2'000.- ; die weiteren Kosten betragen: Fr. 667.- Schreibgebûhren Fr. 380.- Zustellgebùhren 7. Die Kosten fur das zweitinstanziiche Verfahren werden der Bekiagten aufer- legt. 8. Die Bekiagte wird verpflichtet, dem Klëger fûr das Berufungsverfahren eine Prozessentschëdigung von Fr. 3'240.- zuzùglich 7,6% MehnA/ertsteuer zu bezahlen. 9. Schriftliche Mitteilung an die Parteien sowie an das Bezirksgericht DieIsdorf, je gegen Empfangsschein. Nach unbenutztem Ablauf der Rechtsmittelfrist gehen die erstinstanziichen Akten an die Vorinstanz zurùck.</w:t>
      </w:r>
    </w:p>
    <w:p>
      <w:r>
        <w:rPr>
          <w:b/>
        </w:rPr>
        <w:t>E. 19</w:t>
      </w:r>
    </w:p>
    <w:p>
      <w:r>
        <w:t>10. Gegen diesen Entscheid kann innert 30 Tagen nach dessen Empfang beim Kassationsgericht des Kantons Zùrich, Postfach, 8022 Zurich, durch eine dem § 288 der Zivilprozessord- nung (ZPO) entsprechende Eingabe im Doppel kantonale Nichtigkeitsbe- schwerde im Sinne des § 281 ZPO gefùhrt werden; innert 30 Tagen von der Zustellung an beim Bundesgericht, 1000 Lausanne 14, aus den in Art. 95 ff. BGG genannten Grùnden Beschwerde in Zivilsa- chen im Sinne von Art. 72 ff. BGG eingereicht werden (BGG: SR 173.110; www.admin.ch). Wird kantonale Nichtigkeitsbeschwerde erhoben, lëuft die Frist zur bundes- rechtlichen Beschwerde gegen den voriiegenden Entscheid erst ab Eròff- nung des Entscheides des Kassationsgerichtes. Streitwert: Fr. 33'613.25 OBERGERICHT DES KANTONS ZÙRICH II. Zivilkammer Der President: Der juristische Sekretâr: versandt am:</w:t>
      </w:r>
    </w:p>
    <w:p>
      <w:r>
        <w:t>20070313_d_ZH_o_01 .pdf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