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20070125_i_ti_o_01 vom 25. Januar 2007</w:t>
      </w:r>
    </w:p>
    <w:p>
      <w:r>
        <w:t>FINMA Versicherungsrecht, 2007-01-25, IT</w:t>
      </w:r>
    </w:p>
    <w:p>
      <w:r>
        <w:rPr>
          <w:b/>
        </w:rPr>
        <w:t xml:space="preserve">Quelle: </w:t>
      </w:r>
      <w:r>
        <w:t>https://mcp.opencaselaw.ch/entscheid/finma_versicherungsrecht_20070125_i_ti_o_01</w:t>
      </w:r>
    </w:p>
    <w:p>
      <w:r>
        <w:t>FR: FINMA_VERSICHERUNGSRECHT 20070125_i_ti_o_01 du 25 janvier 2007</w:t>
      </w:r>
    </w:p>
    <w:p>
      <w:r>
        <w:t>IT: FINMA_VERSICHERUNGSRECHT 20070125_i_ti_o_01 del 25 gennaio 2007</w:t>
      </w:r>
    </w:p>
    <w:p>
      <w:pPr>
        <w:pStyle w:val="Heading2"/>
      </w:pPr>
      <w:r>
        <w:t>Erwägungen</w:t>
      </w:r>
    </w:p>
    <w:p>
      <w:r>
        <w:rPr>
          <w:b/>
        </w:rPr>
        <w:t>E. 12</w:t>
      </w:r>
    </w:p>
    <w:p>
      <w:r>
        <w:t>Non può neppure essere ritenuta una valida richiesta quella trasmessa il 29 marzo 2006 dal rappresentante dell'attrice all'assicuratore, dove non vi è cenno ad un'eventuale richiesta, comunque tardiva, di libero passaggio (doc. P), così come nel successivo scritto del 31 marzo 2006 laddove afferma che "non corrisponde al vero che la signora XXXX sia mai stata avvisata dovutamente del suo diritto di disporre di una copertura individuale. Se ciò fosse stato lo avrebbe fatto, stante la circostanza che è sempre stata inabile al lavoro in misura completa." (doc. Z). Del resto, entrambe le lettere sono state trasmesse ben oltre il termine di trenta giorni dalla fine del rapporto di lavoro entro il quale la richiesta andava fatta. Il diritto di cui beneficiava l'attrice non è stato tempestivamente esercitato. Conseguentemente, la pretesa di condannare l'assicuratore a concedergli il libero passaggio nell'assicurazione individuale d'indennità giornaliera non può essere accolta. La circostanza secondo cui la società per la quale lavorava non l'avrebbe avvisata circa il suo diritto di passaggio nell'assicurazione individuale (cfr. art. 13.2. CGA, consid. 2.7) non può comportare per l'assicuratore ripercussioni o peggioramenti della sua posizione, quale l'estensione del termine per l'esercizio del diritto al libero passaggio (cfr. STCA del 22 settembre 2005 nella causa A., 36.2004.182). L'assicurata potrà - semmai - agire nei confronti del datore di lavoro in via civile (cfr. STCA del 22 settembre 2005 nella causa A., 36.2004.182). Va abbondanzialmente rilevato che con scritto del 3 novembre 2003 (doc. C prodotto dall'attrice) l'ex datore di lavoro aveva informato l'attrice che "per quanto attiene alla copertura per perdita di guadagno, le rammentiamo che lei, qualora desiderasse continuare a beneficiare di questa prestazione, dovrà rivolgersi ad un istituto assicurativo e stipulare una polizza assicurativa individuale." (doc. C) In queste circostanze la petizione va respinta senza che sia necessario esaminare se l'attrice ha un'inabilità lavorativa che darebbe diritto al versamento delle prestazioni. 2.9. Le parti fanno un generico riferimento all'assunzione di prove (testi, documenti, interrogatorio formale, perizia medica). Conformemente alla costante giurisprudenza, qualora l'istruttoria da effettuare d'ufficio conduca l'amministrazione o il giudice, in</w:t>
      </w:r>
    </w:p>
    <w:p>
      <w:r>
        <w:t>Il Tribunale cantonale delle assicurazioni Incarto n. 36.2006.111 Lugano 25 gennaio 2007</w:t>
      </w:r>
    </w:p>
    <w:p>
      <w:r>
        <w:rPr>
          <w:b/>
        </w:rPr>
        <w:t>E. 13</w:t>
      </w:r>
    </w:p>
    <w:p>
      <w:r>
        <w:t>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 1469 consid. 4a, 122 III 223 consid. 3c, 120 lb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2.10. L'attrice chiede infine di essere posta a beneficio dell'assistenza giudiziaria. Secondo l'art. 21 cpv. 2 LPTCA la disciplina della difesa d'ufficio e del gratuito patrocinio è retta dalla Legge sul patrocinio d'ufficio e sull'assistenza giudiziaria. La legge cantonale sul patrocinio d'ufficio e sull'assistenza giudiziaria, in vigore dal 30 luglio 2002 (cfr. art. 38 Lag e BU 30/2002 pag. 213 segg.), all'art. 3 prevede: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"1 L'assistenza giudiziaria non è concessa se: a) la procedura per la persona richiedente non presenta probabilità di esito favorevole;</w:t>
      </w:r>
    </w:p>
    <w:p>
      <w:r>
        <w:t>Il Tribunale cantonale delle assicurazioni Incarto n. 36.2006.111 Lugano 25 gennaio 2007</w:t>
      </w:r>
    </w:p>
    <w:p>
      <w:r>
        <w:rPr>
          <w:b/>
        </w:rPr>
        <w:t>E. 14</w:t>
      </w:r>
    </w:p>
    <w:p>
      <w:r>
        <w:t>b) una persona ragionevole e di condizioni agiate rinuncerebbe alla procedura a causa delle spese che questa comporta. 2L'ammissione al gratuito patrocinio non è concessa se la persona richiedente è in grado di procedere con atti propri, se la designazione di un patrocinatore non è necessaria alla corretta tutela dei suoi interessi o se la causa non presenta difficoltà particolari." I presupposti per la concessione dell'assistenza giudiziaria sono dunque adempiuti qualora l'assistenza di un avvocato appaia necessaria o comunque indicata, se il richiedente si trova nel bisogno e se le sue conclusioni non sembrano dover avere esito sfavorevole. L'istante va considerato indigente quando non è in grado di assumere le spese legate alla difesa dei suoi interessi, senza intaccare il minimo indispensabile al suo mantenimento e a quello della sua famiglia (SVR 1998 UV Nr. 11 consid. 4a; DTF 119 la 11 ss.; DTF 103 la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la 11 ss.). Non entrano invece in linea di conto le risorse finanziarie di parenti cui l'interessato potrebbe far capo a norma dell'art. 328 e 329 Y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11ss., il TF ha precisato che una richiesta di assistenza giudiziaria non può essere respinta unicamente sostenendo che l'istante non è indigente, in</w:t>
      </w:r>
    </w:p>
    <w:p>
      <w:r>
        <w:t>Il Tribunale cantonale delle assicurazioni Incarto n. 36.2006.111 Lugano 25 gennaio 2007</w:t>
      </w:r>
    </w:p>
    <w:p>
      <w:r>
        <w:rPr>
          <w:b/>
        </w:rPr>
        <w:t>E. 15</w:t>
      </w:r>
    </w:p>
    <w:p>
      <w:r>
        <w:t>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E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la 12 consid. 5; DTF 118 la 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2.11. Secondo la Tabella per il calcolo dei minimo d'esistenza agli effetti del diritto esecutivo allestita dalla Camera di esecuzione e fallimento CEF, quale autorità di vigilanza cantonale, in vigore dal 1° gennaio 2001, l'importo base mensile per i coniugi è di fr. 1'550 al mese. A questo importo va aggiunto un supplemento del 15-25% conformemente alla giurisprudenza del TFA. Dal certificato per l'ammissione all'assistenza giudiziaria emerge che l'interessata, nata nel 1956, coniugata, attualmente senza occupazione, ha un figlio nato nel gennaio 1988. II marito guadagna ca. fr. 4'100 mensili. I coniugi devono far fronte a fr. 800 di affitto (oltre fr. 1'200 di conguaglio alla fine dell'anno) e a fr. 580.50 per l'assicurazione contro le malattie. Sulla base di quanto prodotto emerge un fabbisogno di fr. 1'480.50 (800 + 100 + 580.50), cui vanno aggiunti l'importo di fr. 1'550 (importo base mensile per coniugi) e fr. 500 (per il figlio nato nel 1988), che comprende le spese di sostentamento,</w:t>
      </w:r>
    </w:p>
    <w:p>
      <w:r>
        <w:t>Il Tribunale cantonale delle assicurazioni Incarto n. 36.2006.111 Lugano 25 gennaio 2007</w:t>
      </w:r>
    </w:p>
    <w:p>
      <w:r>
        <w:rPr>
          <w:b/>
        </w:rPr>
        <w:t>E. 16</w:t>
      </w:r>
    </w:p>
    <w:p>
      <w:r>
        <w:t>abbigliamento, biancheria, igiene, cultura, salute, oneri domestici, quali elettricità, illuminazione, gas (cfr. tabella per il calcolo del minimo di esistenza agli effetti del diritto esecutivo del 1° gennaio 2001), per un importo complessivo di fr. 3'530.05. Aggiungendo il supplemento massimo del 25% al minimo esecutivo di fr. 2'050 (ossia fr. 512.50, con il 15% sarebbero fr. 307.50), si raggiunge un fabbisogno di fr. 4'042.55, di poco inferiore rispetto alle entrate di circa fr. 4'100 al mese. Con sentenza del 20 settembre 2004 nella causa F., U 102/04 il TFA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4.1.3 Sulla base della documentazione prodotta agli atti, i primi giudici hanno fatto stato di un reddito mensile complessivo di fr. 4'618.- (fr. 3'348.- [rendita intera Al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 , di saldare ratealmente e in un termine adeguato le spese di avvocato senza con ciò incorrere in</w:t>
      </w:r>
    </w:p>
    <w:p>
      <w:r>
        <w:t>Il Tribunale cantonale delle assicurazioni Incarto n. 36.2006.111 Lugano 25 gennaio 2007</w:t>
      </w:r>
    </w:p>
    <w:p>
      <w:r>
        <w:rPr>
          <w:b/>
        </w:rPr>
        <w:t>E. 17</w:t>
      </w:r>
    </w:p>
    <w:p>
      <w:r>
        <w:t>una violazione del concetto di indigenza appartenente al diritto federale (v. DTF 109 la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Nell'evenienza concreta, considerato che l'attrice ha un'eccedenza di poco inferiore ai fr. 60 mensili, la prima condizione per la concessione dell'assistenza giudiziaria è adempiuta. Va poi considerato che l'interessata non dispone delle necessarie conoscenze giuridiche, per cui l'intervento di un legale, in casu l'avv. Xxxx, appare senz'altro giustificato, e che le argomentazioni non erano palesemente destituite di esito favorevole. Il TCA ritiene che nella fattispecie siano soddisfatti i requisiti cumulativi per la concessione dell'assistenza giudiziaria a favore dell'assicu rata. 2.12.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(left. a), del diritto internazionale (lett. b), dei diritti costituzionali cantonali (lett. c), delle disposizioni cantonali in materia di diritto di voto dei cittadini e di elezioni e votazioni ~</w:t>
      </w:r>
    </w:p>
    <w:p>
      <w:r>
        <w:t>Il Tribunale cantonale delle assicurazioni Incarto n. 36.2006.111 Lugano 25 gennaio 2007</w:t>
      </w:r>
    </w:p>
    <w:p>
      <w:r>
        <w:rPr>
          <w:b/>
        </w:rPr>
        <w:t>E. 18</w:t>
      </w:r>
    </w:p>
    <w:p>
      <w:r>
        <w:t>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w:t>
      </w:r>
    </w:p>
    <w:p>
      <w:r>
        <w:t>Il Tribunale cantonale delle assicurazioni Incarto n. 36.2006.111 Lugano 25 gennaio 2007</w:t>
      </w:r>
    </w:p>
    <w:p>
      <w:r>
        <w:rPr>
          <w:b/>
        </w:rPr>
        <w:t>E. 19</w:t>
      </w:r>
    </w:p>
    <w:p>
      <w:r>
        <w:t>In concreto, il valore litigioso ammonta a fr. 40'050 (cfr. petizione), ossia un importo nettamente superiore rispetto alla soglia di fr. 30'000 prevista dalla LTF. Trattandosi di una causa di carattere pecuniario, sono pertanto dati gli estremi per interporre un eventuale ricorso in materia civile al Tribunale Federale sulla base del valore litigioso (art. 74 cpv. 1 lett. b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