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20060403_i_ti_o_01 vom 3. April 2006</w:t>
      </w:r>
    </w:p>
    <w:p>
      <w:r>
        <w:t>FINMA Versicherungsrecht, 2006-04-03, IT</w:t>
      </w:r>
    </w:p>
    <w:p>
      <w:r>
        <w:rPr>
          <w:b/>
        </w:rPr>
        <w:t xml:space="preserve">Quelle: </w:t>
      </w:r>
      <w:r>
        <w:t>https://mcp.opencaselaw.ch/entscheid/finma_versicherungsrecht_20060403_i_ti_o_01</w:t>
      </w:r>
    </w:p>
    <w:p>
      <w:r>
        <w:t>FR: FINMA_VERSICHERUNGSRECHT 20060403_i_ti_o_01 du 3 avril 2006</w:t>
      </w:r>
    </w:p>
    <w:p>
      <w:r>
        <w:t>IT: FINMA_VERSICHERUNGSRECHT 20060403_i_ti_o_01 del 3 aprile 2006</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1707/00; STFA del 18 febbraio 2002 nella causa H., H 335/00; STFA del 4 febbraio 2002 nella causa B., H 212/00; STFA del 29 gennaio 2002 nella causa R. e R., H 220/00; STFA del 10 ottobre 2001 nella causa F., U 347/98 pubblicata in RDAT 1-2002 pag. 190 seg.; STFA del 22 dicembre 2000 nella causa H., H 304/99; STFA del 26 ottobre 1999 nella causa C., 1623/98).</w:t>
      </w:r>
    </w:p>
    <w:p>
      <w:r>
        <w:rPr>
          <w:b/>
        </w:rPr>
        <w:t>E. 2</w:t>
      </w:r>
    </w:p>
    <w:p>
      <w:r>
        <w:t>Secondo quanto disposto dall'art. la cpv. 1 LAMaI in vigore dal 1° gennaio 2003 (corrispondente al precedente art. 1 cpv. 1 LAMaI), l'assicurazione sociale contro le malattie comprende l' assicurazione obbligatoria delle cure medico-sanitarie e l' assicurazione d'indennità giornaliera facoltativa. La LAMaI si applica soltanto all'assicurazionemalattia sociale. Le assicurazioni complementari offerte dalle casse malati sono rette dal diritto privato ed in particolare, in applicazione dell'art. 12 cpv. 3 LAMaI, dalla legge federale sul contratto d'assicurazione LCA. Giusta la legge federale sulla sorveglianza degli istituti di assicurazione privata (LSA; modificata in occasione dell'adozione della LAMaI il 1° gennaio 1996), per le contestazioni relative all'assicurazionecomplementare all'assicurazione sociale contro le malattie, i Cantoni prevedono una procedura semplice e spedita, nella quale il giudice accerta d' ufficio i fatti e valuta liberamente le prove. Recentemente l' Assemblea federale ha approvato la nuova legge federale sulla sorveglianza delle imprese d'assicurazione del 17 dicembre 2004 (LSA), il cui art. 85 è simile all'art. 47 LSA attuale. In ambito cantonale la LCAMaI all'art. 75 prevede che le contestazioni relative alle assicurazioni complementari all'assicurazione sociale contro le malattie praticate da assicuratori autorizzati all'esercizio ai sensi della LAMaI sono decise dal TCA, che applicherà per analogia la Legge di procedura per le cause davanti al TCA.</w:t>
      </w:r>
    </w:p>
    <w:p>
      <w:r>
        <w:t>Il Tribunale cantonale delle assicurazioni Incarto n. Lugano 36.2005.203</w:t>
      </w:r>
    </w:p>
    <w:p>
      <w:r>
        <w:rPr>
          <w:b/>
        </w:rPr>
        <w:t>E. 3</w:t>
      </w:r>
    </w:p>
    <w:p>
      <w:r>
        <w:t>aprile 2006 quanto ritenuto nel giudizio impugnato, il fatto che la ricorrente avesse chiesto soltanto lo stralcio per decadenza dell'oggetto della lite - e non per acquiescenza - non impediva al giudice di constatare d' ufficio la fine del processo. Tanto più che, come già esposto, nella motivazione dell'atto d'appello la ricorrente si era soffermata diffusamente su questo aspetto processuale. 3.2.3 Giovi infine rilevare anche l'erroneità dell'osservazione contenuta nella sentenza impugnata, secondo la quale il giudizio di condanna del Pretore potrebbe giustificarsi per il fatto che non è provato che la riconsegna dei titoli sia avvenuta senza condizioni. L' elemento costitutivo dell' acquiescenza non è, infatti, l' adempimento dell'obbligo posto in causa bensì la dichiarazione unilaterale con la quale, dinanzi al giudice, parte convenuta aderisce alla pretesa della controparte oppure la riconosce esplicitamente ( Cocchi/ Trezzini, op. cit., n. 14 ad art. 352 CPC). Lo scritto del 2 settembre 1999, al centro della presente vertenza, soddisfa questi requisiti; in esso la ricorrente ha infatti ammesso l'obbligo di restituire all'opponente determinati partecipazioni societarie, precisate nella petizione. Poco importa se, nel frattempo, essa abbia già dato seguito a tale impegno; si tratta di una questione che attiene piuttosto all'esecuzione delle decisioni passate in giudicato, siano esse di acquiescenza - attestate da un decreto di stralcio - oppure sentenze di merito.</w:t>
      </w:r>
    </w:p>
    <w:p>
      <w:r>
        <w:rPr>
          <w:b/>
        </w:rPr>
        <w:t>E. 3.3</w:t>
      </w:r>
    </w:p>
    <w:p>
      <w:r>
        <w:t>Dalle considerazioni che precedono si deve dedurre che, in applicazione delle pertinenti norme di procedura civile, una volta constatata l' acquiescenza parziale della ricorrente il giudice avrebbe dovutorocedere allo stralcio della causa, anch'esso d parziale. Un giudizio di merito non entrava in linea di conto. La sentenza impugnata, nella misura in cui ha avallato la pronunzia di condanna del primo giudice, si avvera dunque arbitraria. Ciò comporta l'annullamento dei dispositivi III e IV.'</w:t>
      </w:r>
    </w:p>
    <w:p>
      <w:r>
        <w:rPr>
          <w:b/>
        </w:rPr>
        <w:t>E. 4</w:t>
      </w:r>
    </w:p>
    <w:p>
      <w:r>
        <w:t>In concreto appare manifesta l'acquiescenza del convenuto che, con il suo allegato di risposta al Tribunale ha manifestamente e senza condizioni riconosciuto la pretesa di Y Assicurazione SA. Egli ammette infatti di riconoscere la propria "colpa" e riconosce di dovere il giusto rimborso, a tal fine chiede la trasmissione di più polizze. Ebbene a fronte di tale acquiescenza, indipendentemente dal fatto che la prestazione non sia ancora stata eseguita dal debitore, la procedura va stralciata dai ruoli, come rammenta la giurisprudenza del Tribunale Federale appena rammentata. In altri termini aderendo pienamente alla petizione XXX ha riconosciuto il suo obbligo di rimborsare all'attrice l'importo di complessivi CHF 6'480.-- oltre interessi al 5% dal 16 novembre 2004. Alla luce di quanto precede quindi la presente procedura viene stralciata senza percezione di tassa di giustizia e spese e senza riconoscimento di ripetibili.</w:t>
      </w:r>
    </w:p>
    <w:p>
      <w:r>
        <w:t>ll Tribunale cantonale delle assicurazioni Incarto n. Lugano 36.2005.203 3 aprile 2006 In virtù della LSA i tribunali svizzeri devono trasmettere gratuitamente all'autorità di sorveglianza una copia di tutte le sentenze civili concernenti disposizioni del diritto in materia di contratto d'assicurazione. Con lettera del 14 agosto 2003 l'UFAP ha rammentato al TCA l'obbligo di trasmissione di tutte le sentenze inerenti il diritto privato emesse, specificando che l' ufficio federale delle assicurazioni private non ha la facoltà di ricorrere contro le stesse. Alla luce delle modalità indicate da parte attrice con cui XXX ha conseguito i versamenti di indennità non dovute, ai sensi dell'art. 181 CPP la fattispecie sarà segnalata al Ministero Pubblico, Lugano per quanto necessario, con copia degli 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