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20031128_i_ti_o_01 vom 28. November 2003</w:t>
      </w:r>
    </w:p>
    <w:p>
      <w:r>
        <w:t>FINMA Versicherungsrecht, 2003-11-28, IT</w:t>
      </w:r>
    </w:p>
    <w:p>
      <w:r>
        <w:rPr>
          <w:b/>
        </w:rPr>
        <w:t xml:space="preserve">Quelle: </w:t>
      </w:r>
      <w:r>
        <w:t>https://mcp.opencaselaw.ch/entscheid/finma_versicherungsrecht_20031128_i_ti_o_01</w:t>
      </w:r>
    </w:p>
    <w:p>
      <w:r>
        <w:t>FR: FINMA_VERSICHERUNGSRECHT 20031128_i_ti_o_01 du 28 novembre 2003</w:t>
      </w:r>
    </w:p>
    <w:p>
      <w:r>
        <w:t>IT: FINMA_VERSICHERUNGSRECHT 20031128_i_ti_o_01 del 28 novembre 2003</w:t>
      </w:r>
    </w:p>
    <w:p>
      <w:pPr>
        <w:pStyle w:val="Heading2"/>
      </w:pPr>
      <w:r>
        <w:t>Erwägungen</w:t>
      </w:r>
    </w:p>
    <w:p>
      <w:r>
        <w:rPr>
          <w:b/>
        </w:rPr>
        <w:t>E. 24</w:t>
      </w:r>
    </w:p>
    <w:p>
      <w:r>
        <w:t>settembre 2002 (cioè 6 settimane prima del parto); 110</w:t>
      </w:r>
    </w:p>
    <w:p>
      <w:r>
        <w:t>Incarto n. 36.2003.6 Lugano</w:t>
      </w:r>
    </w:p>
    <w:p>
      <w:r>
        <w:rPr>
          <w:b/>
        </w:rPr>
        <w:t>E. 28</w:t>
      </w:r>
    </w:p>
    <w:p>
      <w:r>
        <w:t>novembre 2003 17 ammissibile il ricorso in riforma in procedure pecuniare in specifici ambiti del diritto – anch'essi qui non ricorrenti – senza riguardo al valore pecuniario (a rt. 45 OG). L'a rt. 46 dell'OG precisa che: "Nelle cause civili per altri diritti di carattere pecuniario, il ricorso per riforma è ammissibile solo quando, secondo le conclusioni delle parti, il valore litigioso davanti all'ultima giurisdizione cantonale raggiungeva ancora 8'000 franchi almeno." Nel caso di specie, il valore litigioso risulta essere inferiore all'importo di fr. 8'000, ritenuto che il salario mensile lordo dell'assicurata ammonta a fr. 3'825,75 (cfr. doc. 3), motiva per il quale non sono dati gli estremi per un ricorso per riforma al Tribunale Federale di Losanna. 2,13. Secondo l'art. 47 cpv. 4 LSA; i tribunali svizzeri devono trasmettere gratuitamente all'autorità di sorveglianza una copia UI tutte IC seni. IIL civili GUIIt.GIIICIRI dibpUbILIUIiI del UilILLU in materia di contratto d'assicurazione. Con lettera del 14 agosto 2003 I'UFAP ha rammentato al TCA l'obbligo di trasmettere tutte le sentenze inerenti il diritto privato emesse, precisando che l'ufficio federale delle assicurazioni private non ha la facoltà di ricorrere contro le stesse. Alla luce della LSA e dello scritto dell'UFAP, s'impone la notifica anche della presente sentenza all'autorità di sorveglianza.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