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20020425_f_ch_b_01 vom 25. April 2002</w:t>
      </w:r>
    </w:p>
    <w:p>
      <w:r>
        <w:t>FINMA Versicherungsrecht, 2002-04-25, FR</w:t>
      </w:r>
    </w:p>
    <w:p>
      <w:r>
        <w:rPr>
          <w:b/>
        </w:rPr>
        <w:t xml:space="preserve">Quelle: </w:t>
      </w:r>
      <w:r>
        <w:t>https://mcp.opencaselaw.ch/entscheid/finma_versicherungsrecht_20020425_f_ch_b_01</w:t>
      </w:r>
    </w:p>
    <w:p>
      <w:r>
        <w:t>FR: FINMA_VERSICHERUNGSRECHT 20020425_f_ch_b_01 du 25 avril 2002</w:t>
      </w:r>
    </w:p>
    <w:p>
      <w:r>
        <w:t>IT: FINMA_VERSICHERUNGSRECHT 20020425_f_ch_b_01 del 25 aprile 2002</w:t>
      </w:r>
    </w:p>
    <w:p>
      <w:pPr>
        <w:pStyle w:val="Heading2"/>
      </w:pPr>
      <w:r>
        <w:t>Erwägungen</w:t>
      </w:r>
    </w:p>
    <w:p>
      <w:r>
        <w:rPr>
          <w:b/>
        </w:rPr>
        <w:t>E. 23</w:t>
      </w:r>
    </w:p>
    <w:p>
      <w:r>
        <w:t>juin 1999, suite au non-paiement de la prime trimestre de l'année 1999, X. a adressé â une sommation recommandée qui portait l'in- jonction de payer dans les quatorze jours la prime trimestri-</w:t>
      </w:r>
    </w:p>
    <w:p>
      <w:r>
        <w:t>3 elle et l'avertissement qu'à défaut de paiement, l'assurance serait suspendue pour tout sinistre subséquent. Dame G. • n'a pas pris connaissance de ce courrier, qui a été retourné à l'issue du délai de garde avec la mention «non réclamé», car elle a séjourné en Espagne du 17 juin au 4 juillet 1999 suite au décès du second mari de sa mère. Le 22 juillet 1999, la prime du deuxième trimestre 1999 n'ayant toujours pas été payée ensuite de la sommation recommandée du 23 juin 1999, X. a écrit à dame G. qu'elle n'entendait pas poursuivre le recouvrement du montant des primes mais qu'elle se départissait du con- trat, avec effet au 31 mars 1999, en application de l'art. 21 al. 1 de la loi fédérale sur le contrat d'assurance (LCA; RS 221.229.1). Dame G. , qui a affirmé n'avoir pas reçu ce courrier, a versé le 2 août 1999 à X. un montant de 2'761 fr. 80 à titre de paiement pour les primes d'assurance maladie jusqu'au 31 décembre 1999. X. a immédiatement envoyé à dame G. un décompte de remboursement de ce montant en mentionnant comme cause du-remboursement l'annula- tion du contrat d'assurance maladie individuelle en applica- tion de l'art. 21 al. 1 LCA. C.- Le 23 décembre 1999, dame G. a saisi le Tribunal de première instance du canton de Genève d'une ac- tion tendant à la constatation que le contrat d'assurance maladie individuelle du 3 novembre 1998 n'avait pas été vala- blement résilié. X. a conclu au rejet de l'action. Par jugement du 5 septembre 2000, le Tribunal de première instance a débouté la demanderesse de toutes ses conclusions. Ce jugement a été confirmé par arrêt rendu le 16 novembre 2001, sur appel de la demanderesse, parla Chambre civile de la Cour de justice du canton de Genève.</w:t>
      </w:r>
    </w:p>
    <w:p>
      <w:r>
        <w:t>- 4 - D.- Contre l'arrêt de la Cour de justice, dame G. exerce un recours en réforme au Tribunal fédéral, en concluant â la constatation que le contrat d'assurance maladie individuelle du 3 novembre 1998 n'a pas été vala- blement résilié. Le recours de droit public interjeté parallèlement par la demanderesse contre l'arrêt de la Cour de justice pour le cas oa le recours en réforme ne serait pas recevable au regard de l'art. 46 OJ a été déclaré irrecevable par arrêt rendu ce jour par la Cour de céans. La défenderesse s'en rapporte à l'appréciation du Tribunal fédéral quant à la recevabilité du recours en réfor- me et conclut avec suite de frais et dépens à la confirmation de l'arrêt attaqué. Considérant en d r o i t : 1.-- Le Tribunal fédéral examine d'office et avec une pleine cognition la recevabilité des recours qui lui sont soumis, sans être lié par les arguments et les conclusions présentés par les parties (ATF 127 III 41 consid. 2a; 126 III 274 consid. 1 et les arrêts cités). a) Selon l'art. 46 OJ, dans les contestations civi- les portant sur des droits de nature pécuniaire autres que ceux visés à l'art. 45 OJ, le recours en réforme n'est rece- vable que si, d'après les conclusions des parties, les droits contestés dans la dernière instance cantonale atteignent une valeur d'au moins 8'000 fr. Afin de faciliter le contrôle de la recevabilité du recours en réforme, les autorités cantona- les sont tenues de constater dans leur décision si cette valeur litigieuse est atteinte (art. 51 al. 1 let. a OJ), ce que la Cour de justice a omis de faire en l'espèce.</w:t>
      </w:r>
    </w:p>
    <w:p>
      <w:r>
        <w:t>-- 5 - Dans les contestations portant sur la validité de la résiliation d'un contrat de bail à loyer, la jurisprudence considère comme valeur litigieuse le montant total des loyers de la période pendant laquelle le contrat subsiste nécessai- rement si la résiliation n'est pas valable, période qui s'é- 'tend jusqu'au moment pour lequel un nouveau congé peut être donné ou l'a été effectivement (AT? 111 Il 384 consid. 1; 109 II 153 consid. la; 86 II 56 consid. 1). C'est également ainsi que la valeur litigieuse doit être calculée en l'espèce, el la contestation porte sur la validité de la résiliation du contrat d'assurance liant les parties. La valeur litigieuse se définit en effet comme la valeur de l'objet du litige exprimée en une somme d''argent (Poudret, Commentaire de la loi fédérale d'organisation judiciaire, vol. I, 1990, n. 2 ad art. 36 OJ); or l'objet du présent litige est la continuation du contrat d'assurance comme tel, et non une hypothétique prestation d'assurance ou le paiement des primes depuis 1990, comme se hasarde à le dire la recourante. b) En l'occurrence, ni la police d'assurance du 3 novembre 1998, ni celle du 3 janvier 1997 ne mentionnent la durée pour laquelle l'assurance litigieuse, qui prévoit une prime annuelle de 3'575 fr., a été conclue. Dés lors que la police du 23 novembre 1990 porte la mention «durée de l'assu- rance: vie entière», il y a lieu d'admettre que le contrat litigieux, conclu en continuation des contrats précédents, a été conclu pour une'durée indéterminée. Étant donné par ail- leurs que rien dans le dossier n'indique que le contrat au- rait pu être résilié ou qu'il a effectivement été résilié au moment où la cour cantonale a statué, et que le montant total des primes afférentes à la période postérieure à la résilia- tion litigieuse dépassait déjà alors la somme de 8'000 fr., le recours doit être considéré comme recevable au regard de • l'art. 46 OJ.</w:t>
      </w:r>
    </w:p>
    <w:p>
      <w:r>
        <w:t>6 2.- La sommation adressée le 23 juin 1999 par la défenderesse à la demanderesse portait l'injonction de payer dans les quatorze jours la prime trimestrielle échue et l'a- vertissement qu'à défaut de paiement, l'assurance serait suspendue pour tout sinistre subséquent; elle ne contenait en revanche pas l'avertissement que l'assureur pourrait alors se départir du contrat. Il se pose ainsi la question de savoir - et la contestation soumise au Tribunal fédéral porte unique- ment sur ce point - si cette sommation a été valablement. faite, et donc si le contrat a pu être valablement résilié le 22 juillet 1999. La cour cantonale a considéré que l'avertis- sement que l'assureur pourrait se départir du contrat à dé- faut de paiement dans les quatorze jours n'était pas néces- saire ä la validité de la sommation et donc de la résilia- tion, ce que la demanderesse conteste. a) L'art. 20 LCA dispose que si la prime n'est pas payée a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l'art. 21 LCA, l'assureur a alors le choix: il peut, dans les deux mois après l'expiration du délai fixé par l'art. 20 LCA, poursuivre le paiement de la prime en souf- france, son obligation reprenant alors effet'dès le paiement; il peut aussi se départir du contrat et renoncer au paiement de la prime arriérée, cette résiliation se présumant à défaut de poursuite dans les deux mois (ATF 103 II 204 consid. 1). b) L'art. 20 al. 1 LCA exige que le débiteur soit informé de manière explicite et complète sur toutes les con-</w:t>
      </w:r>
    </w:p>
    <w:p>
      <w:r>
        <w:t>7 séquences du retard (Franz Hasenböhler, Basler Kommentar, Bundesgesetz über den Versicherungsvertrag, 2001, n. 42 ad art. 20 LCA; Moritz Kuhn/Pascal Montavon, Droit des assu- rances privées, 1994, p. 192). Une sommation qui n'indique pas ces conséquences est irrégulière et ne saurait produire les effets qu'elle omet de rappeler (Hans Roelli/Max Keller, Kommentar zum Bundesgesetz über den Versicherungsvertrag, Band I, 1968, p. 344 et les arrêts cités; Bernard Viret, Droit des assurances privées, 3 B éd. 1991, p. 115 et 117; Willy Koenig, Schweizerisches Privatversicherungsrecht, 3° éd., 1967, p. 120). c) Si une partie de la doctrine, ä l'instar de la jurisprudence cantonale (cf. les décisions citées par Olivier Carré, Loi fédérale sur le contrat d'assurance, édition anno- tée, 2000, p. 214 s.), ne mentionne, au titre des conséquen- ces devant être rappelées dans la sommation, que la suspen- sion de la couverture d'assúrance â partir de l'expiration du délai légal (Alfred Maurer, Privatversicherungsrecht, 3° éd., 1995, p. 293; Koenig, op. cit., p. 121; Fritz Ostertag/Paul Hiestand, Das Bundesgesetz über den Versicherungsvertrag, 2° éd., 1928, n. 7 ad art. 20 LCA), d'autres auteurs estiment que la sommation doit aussi indiquer les autres conséquences prévues par l'art. 21 al. 1 LCA, a savoir le droit de rési- lier le contrat respectivement la fiction de résiliation (Hasenböhler, op. cit., n. 42 ad art. 20 LCA; Roelli/Keller, op. cit., p. 344). Quant au Tribunal fédéral, il a simplement exposé que «[D'art. 20 LCA institue une mise en demeure qualifiée ayant un effet spécifique clairement exprimé ä l'art. 20 al. 3: l'obligation de l'assureur est suspendue, le contrat demeurant en vigueur aux conditions de l'art. 21» (ATF 103 II 204 consid. 5a). d) La LCA déroge en faveur de l'assureur au régime commun de la demeure en ce sens qu'A l'expiration du délai</w:t>
      </w:r>
    </w:p>
    <w:p>
      <w:r>
        <w:t>- 8 - fixé au débiteur pour s'exécuter, non seulement l'assureur a le choix de poursuivre le paiement de la prime en souffrance ou de se départir du contrat (art. 21 LCA; cf. art. 107 al. 2 CO), mais encore son obligation est suspendue (art. 20 al. 3 LCA); si l'assureur ne se départit pas du contrat - la rési- liation étant présumée si l'assureur n'a pas poursuivi le paiement de la prime en souffrance dans les deux mois après l'expiration du délai fixé par l'art. 20 LCA (art. 21 al. 1 LCA) -, son obligation ne reprend effet qu'à partir du moment où la prime arriérée a été acquittée avec les intérêts et les frais (art. 21 al. 2 LCA).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T 267 ss, 317; Koenig, op. cit., p. 120), et il conduirait l'assureur à reporter les pertes dues aux mauvais payeurs en adaptant le tarif des primes pour l'ensemble des assurés (Maurer, op. cit., p. 293). C'est pour sauvegarder d'une manière con- venable les intérêts du débiteur face aux conséquences écono- 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CO) - en prescrivant l'envoi d'une sommation répondant ä des exigences strictes quant à sa forme et quant à son contenu. e) La cour cantonale n'a ainsi pas tort lorsqu'elle affirme que, selon une interprétation téléologique aussi bien</w:t>
      </w:r>
    </w:p>
    <w:p>
      <w:r>
        <w:t>9 qu'historique, c'est avant tout dans le souci de protéger l'assuré de la suspension de l'obligation de l'assureur, et non pas tant de la résiliation de son contrat, que le légis- lateur a prévu l'observation de formes strictes pour la som- mation. Il n'en demeure pas moins que l'exigence d'une somma- tion écrite et rappelant les conséquences du retard a été introduite dans un but de protection de l'assuré. Or si ce- lui-ci est averti uniquement de ce qu'à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ä l'induire en erreur sur ce point - que dès l'expiration du délai, l'assureur est en droit de se départir du contrat. Dès lors que la naissance de ce droit formateur de l'assureur - dont la loi, dans un but de protection de l'assuré (cf. le Message précité, p. 317), présume l'exercice à défaut de poursuite par l'assureur dans les deux mois - présuppose la demeure du débiteur et consti- tue ainsi indubitablement une conséquence de cette demeure, la sommation doit en informer le débiteur en vertu de l'art. 20 al. 1, 2 e phrase, LCA. f) Il résulte de ce qui précède que la défenderesse n'a pas pu valablement résilier le contrat d'assurance ensui- te d'une sommation qui n'informait pas la demanderesse sur cette conséquence du retard. L'arrêt entrepris, qui viole le droit fédéral, doit ainsi être réformé dans le sens sollicité par la demanderesse. 3.- En définitive, le recours doit être admis et l'arrêt attaqué réformé en ce sens qu'il est constaté que la résiliation par la défenderesse, le 22 juillet 1999, du con- trat d'assurance maladie individuelle conclu avec la demande- resse selon police du 3 novembre 1998 est sans effet; l'af-</w:t>
      </w:r>
    </w:p>
    <w:p>
      <w:r>
        <w:t>- 10 - faire sera au surplus renvoyée à l'autorité cantonale pour nouvelle décision sur les frais et dépens de la procédure cantonale. La défenderesse, qui succombe, supportera les frais judiciaires (art. 156 al. 1 OJ) ainsi que ceux de la demanderesse (art.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