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20020228_d_ch_b_01 vom 28. Februar 2002</w:t>
      </w:r>
    </w:p>
    <w:p>
      <w:r>
        <w:t>FINMA Versicherungsrecht, 2002-02-28, DE</w:t>
      </w:r>
    </w:p>
    <w:p>
      <w:r>
        <w:rPr>
          <w:b/>
        </w:rPr>
        <w:t xml:space="preserve">Quelle: </w:t>
      </w:r>
      <w:r>
        <w:t>https://mcp.opencaselaw.ch/entscheid/finma_versicherungsrecht_20020228_d_ch_b_01</w:t>
      </w:r>
    </w:p>
    <w:p>
      <w:r>
        <w:t>FR: FINMA_VERSICHERUNGSRECHT 20020228_d_ch_b_01 du 28 février 2002</w:t>
      </w:r>
    </w:p>
    <w:p>
      <w:r>
        <w:t>IT: FINMA_VERSICHERUNGSRECHT 20020228_d_ch_b_01 del 28 febbraio 2002</w:t>
      </w:r>
    </w:p>
    <w:p>
      <w:pPr>
        <w:pStyle w:val="Heading2"/>
      </w:pPr>
      <w:r>
        <w:t>Erwägungen</w:t>
      </w:r>
    </w:p>
    <w:p>
      <w:r>
        <w:rPr>
          <w:b/>
        </w:rPr>
        <w:t>E. 1</w:t>
      </w:r>
    </w:p>
    <w:p>
      <w:r>
        <w:t>Mit dem angefochtenen Entscheid hat die Vorinstanz nicht definitiv über das streitige Verhältnis entschieden, sondern die Sache zu neuer Entscheidung an den Gerichtsprä- sidenten zurückgewiesen. Somit handelt es sich nicht um</w:t>
      </w:r>
    </w:p>
    <w:p>
      <w:r>
        <w:t>- 4 - einen Endentscheid im Sinne von Art. 48 Abs. 1 OG (Poudret, Commentaire de la loi d'organisation judiciaire Bd. II, Bern 1990, N. 1.1.4.12 zu Art. 48 OG mit Hinweisen), wohl aber um einen Vor- oder Zwischenentscheid; gegen solche Entscheide ist die Berufung zulässig, wenn dadurch sofort ein Endent- scheid herbeigeführt und so ein bedeutender Aufwand an Zeit und Kosten für ein weitschweifiges Beweisverfahren erspart werden kann (Art. 50 Abs. 1 OG; Urteil des Bundesgerichts vom 9 September 1987 C.137/1987, E. 1, SJ 1988, S. 119; Poudret, a.a.O., N. 2.1.3 zu Art. 50 OG). Entgegen der Auf- fassung des Klägers ist offensichtlich, dass nunmehr auf- grund des Urteils der Vorinstanz ein zeitlich und finanziell aufwändiges Beweisverfahren über die Frage zu führen wäre, ob Bruder des Klägers an ei ner die L7 der Dl UC,1C1 des rlager ^` u+i einer ^..+e Beklagten ausschliessenden Krankheit leidet; die Beklagte hat dazu ein gerichtliches Gutachten verlangt, wobei nicht ausgeschlossen werden kann, dass noch weitere Beweismass- nahmen, wie etwa ein zweites Gutachten, erforderlich werden. Sodann ist nicht zu verkennen, dass mit dem Entscheid über die Berufung gegen den vorinstanzlichen Zwischenentscheid sofort ein Endentscheid herbeigeführt werden kann. Entgegen der Auffassung des Klägers ist daher die Berufung gegen den Rückweisungsentscheid in Anwendung von Art. 50 Abs. 1 OG zuzulassen (BGE 118 II 91 E. la S. 92; vgl. ferner BGE 122 III 254 E. 2a S. 255/256 mit Hinweisen).</w:t>
      </w:r>
    </w:p>
    <w:p>
      <w:r>
        <w:rPr>
          <w:b/>
        </w:rPr>
        <w:t>E. 2</w:t>
      </w:r>
    </w:p>
    <w:p>
      <w:r>
        <w:t>Die Beklagte hat gegen den angefochtenen Entscheid sowohl Berufung als auch staatsrechtliche Beschwerde einge- reicht. Mit der Beschwerde wird einerseits geltend gemacht, die sinngemässe Verneinung eines wirklichen Willens der Parteien mit Bezug auf den Versicherungsbeginn sei will- kürlich; anderseits rügt die Beklagte darin die Feststellung einer Praxis als unhaltbar, wonach in einem Fall wie dem vorliegenden im Sinne einer allgemeinen und generellen T.ai c 4-iingspfl i cht der</w:t>
      </w:r>
    </w:p>
    <w:p>
      <w:r>
        <w:t>- 5 - Praxis auf das tatsächliche Einreisedatum abgestellt werde. Mit Berufung beanstandet die Beklagte die Auslegung der Er- klärung des Klägers durch den Appellationshof als bundes- rechtswidrig. Wie nachfolgend aufgezeigt wird, ist das Bun- desgericht auch unter Berücksichtigung der als willkürlich beanstandeten tatsächlichen Feststellungen in der Lage, über die Berufung zu befinden; in Abweichung von der Regel des Art. 57 Abs. 5 OG ist sie daher zuerst zu behandeln (vgl. BGE 100 II 8 E. 1; 112 II 337 E. 1; 114 II 239 E. lb).</w:t>
      </w:r>
    </w:p>
    <w:p>
      <w:r>
        <w:rPr>
          <w:b/>
        </w:rPr>
        <w:t>E. 3</w:t>
      </w:r>
    </w:p>
    <w:p>
      <w:r>
        <w:t>a) Im vorliegenden Fall ist streitig, wann die Ver- sicherungsdeckung des zwischen den Parteien abgeschlossenen Vertrages begonnen hat. Der Appellationshof hat sich der Auffassung der ersten Instanz nicht anschliessen können, wonach als Versicherungsbeginn der 22. Februar 1999 verein- bart worden sei. Zur Begründung hat er ausgeführt, die All- gemeinen Versicherungsbedingungen der Beklagten würden den ^7ersicher^ungsbegi nn ni cht regeî n zumal sie keine Bestimmung für den Fall enthielten, in dem die begünstigte Person ein Ausländer sei, welcher für einen bestimmten Zeitpunkt in die Schweiz einreise. Auf Grund des Beweisverfahrens sowie von Antworten auf E-mail-Anfragen könne davon ausgegangen wer- den, dass die Beklagte bei Heilungskostenversicherungen zu Gunsten von ausländischen Personen, die vorübergehend in die Schweiz einreisen, für. den Beginn der Versicherung im Sinne einer allgemeinen und generellen Praxis immer auf das tat- sächliche Einreisedatum der Person abstelle, das ja aufgrund des Einreisestempels im Pass ohne weiteres bestimmt werden könne. Die erwähnte Praxis werde überdies durch das Verhal- ten der Beklagten nach dem Herzinfarkt des Bruders des Klä- gers am 5. Februar 1999 bestätigt. In der zwischen den Par- teien im Nachgang zur Schadensmeldung geführten Korrespon- denz vom 10. Mai 1999, 3. Juni 1999 und vom 9. Juli 1999 habe sie ihre Weigerung, Leistungen zu erbringen, einzig mit •</w:t>
      </w:r>
    </w:p>
    <w:p>
      <w:r>
        <w:t>- 5 - dem vorbestandenen Leiden des Bruders des Klägers begründet; erst am 14. Januar 2000 habe sie behauptet, die verlangten Heilungskosten seien auch in zeitlicher Hinsicht nicht ge- deckt. Darin sei ein rechtsmissbräuchliches Verhalten der Beklagten zu erblicken. Der Beklagten sei es ein Leichtes gewesen, den Versicherungsvertrag sofort zu überprüfen und sich sogleich auf die fehlende zeitliche Deckung zu berufen; das habe sie jedoch ein Jahr lang unterlassen, und zwar auf- grund ihrer offensichtlichen Praxis, wonach für den Ver- sicherungsbeginn generell das effektive Einreisedatum gelte. Der Kläger dürfe - anders ausgedrückt - nach dem Vertrauens- prinzip die Willenserklärung der Beklagten im Sinne ihrer konstanten Praxis verstehen. b) Die Beklagte macht zusammengefasst im Wesentli- chen geltend, nach dem Vertrauensprinzip seien Erklärungen der Parteien so auszulegen, wie sie vom Adressaten unter Berücksichtigung der gesamten Umstände vernünftigerweise verstanden werden mussten und durften. Der Kläger habe bei der Rubrik "Versicherungsbeginn" den "22.2.99" eingesetzt. Angesichts des klaren Wortlautes wäre als Versicherungsbe- ginn nur dann - wie vom Appellationshof angenommen - der 22. Februar 1999 zu berücksichtigen, wenn für die Beklagte aufgrund der Begleitumstände klar gewesen wäre, dass der Kläger mit dem Vermerk "22.2.99" nicht den Versicherungs- beginn per 22. Februar 1999, sondern den Beginn ab Einreise gemeint habe; das treffe hier nicht zu. Entgegen der Auf- fassung des Appellationshofs sei die Berufung auf den Ver- sicherungsbeginn per 22. Februar 1999 auch nicht als rechts- missbräuchlich zu bezeichnen, zumal der Einwand noch vor Einleitung des gerichtlichen Verfahrens geltend gemacht worden sei; auch habe der Umstand, dass sich die Beklagte nicht von Anfang an, sondern erst am 13. Januar 2000 auf die fehlende zeitliche Versicherungsdeckung berufen habe, für den Kläger keine wesentliche Erschwerung bewirkt.</w:t>
      </w:r>
    </w:p>
    <w:p>
      <w:r>
        <w:t>- 7 - Der Kläger vertritt in seiner Eingabe grundsätzlich den Standpunkt der Vorinstanz.</w:t>
      </w:r>
    </w:p>
    <w:p>
      <w:r>
        <w:rPr>
          <w:b/>
        </w:rPr>
        <w:t>E. 4</w:t>
      </w:r>
    </w:p>
    <w:p>
      <w:r>
        <w:t>a) Auf die Berufung ist von vornherein nicht einzu- treten, soweit die Beklagte damit die Feststellung des Appellationshofs bezüglich der Praxis in Frage stellt, dass die Beklagte für den Beginn von Heilungskostenversicherungen zu Gunsten ausländischer Personen, die vorübergehend in die • Schweiz einr .eisen, im Sinne einer allgemeinen und generellen Praxis immer auf das tatsächliche Einreisedatum abstelle. Damit richtet sich die Beklagte gegen tatsächliche Feststel- lungen der Vorinstanz, ohne sich allerdings rechtsgenügiich auf Ausnahmen im Sinne vnn Art. 63 Abs. 2 0G zu berufen (Art. 55 Abs. 1 lit. c OG; BGE 116 II 92 E. 2 S. 93; 119 II 84 E. 3 S. 85; 120 II 97 E. 2b S. 99). b) Der mutmassliche Parteiwille ist nach dem Ver- trauensgrundsatz zu ermitteln (BGE 119 II 368 E. 4b S. 372); danach sind Willenserklärungen der Parteien so auszulegen, wie sie vom Empfänger in' guten Treuen verstanden werden durften und mussten (BGE 111 II 276 E. 2b S. 279). Seit Aufgabe der Eindeutigkeitsregel (Urteil des Bundesgerichts vom 2. März 1998 4C.24/1997 E. ic; zur alten Praxis: BGE 111 II 284 E. 2 S. 287) kann nicht mehr ausschliesslich auf den klaren Wortlaut abgestellt werden. Aus Art. 18 OR folgt, dass ein klarer Wortlaut für die Auslegung nicht unbedingt entscheidend und eine reine Wortauslegung verboten ist. Selbst wenn eiTe Vertragsbestimmung auf den ersten Blick klar erscheint, kann sich aus den anderen Vertragsbestimmun- gen, aus dem von den Parteien verfolgten Zweck und aus wei- teren Umständen ergeben, dass der Wortlaut der strittigen Bestimmung nicht genau den Sinn der Vereinbarung unter den Parteien wiedergibt (BGE 127 III 444 E. lb). Zu berücksich-</w:t>
      </w:r>
    </w:p>
    <w:p>
      <w:r>
        <w:rPr>
          <w:b/>
        </w:rPr>
        <w:t>E. 8</w:t>
      </w:r>
    </w:p>
    <w:p>
      <w:r>
        <w:t>tigen ist schliesslich auch, was sachgerecht erscheint (BCE 122 III 118 E. 2a S. 121; 126 III 388 E. 9d S. 391). c) Im vorliegenden Fall trägt der Einzahlungsschein als "Versicherungsbeginn" das Datum des 22. Februar 1999. Auf dem Schein findet sich insbesondere kein Hinweis, dass die Versicherung ab dem Tag der Einreise des Bruders des Klägers gelten soll. Weder aus den anderen Vertragsbestim- mungen noch aus anderen Umständen wird erhellt, ,dass der klare Wortlaut nicht den Sinn der Vereinbarung unter den Parteien wiedergibt. Somit hat die Beklagte die Datumsangabe auf dein Einzahlungsschein als den vom Kläger gewollten Ver- sicherungsbeginn verstehen dürfen und müssen, weshalb für sie auch keine Veran l m ^^1Tng bestanden hat, von einem anderen Datum als dem angegebenen auszugehen. Auf die Ausführungen von Vorinstanz und Kläger zum Einreisezeitpunkt als Ver- tragsbeginn ist folglich nicht näher einzugehen. Wenn dem Kläger an einem früheren Beginn des Vertrages gelegen gewe- sen wäre, hätte er die Beklagte dahingehend benachrichtigen müssen. Im konkreten Fall liegen sodann keine besonderen Umstände vor, die es rechtfertigten, die Angelegenheit zwecks Ermittlung eines gegenteiligen wirklichen Willens an die Vorinstanz zurückzuweisen: Die Vorinstanz ist nicht • davon ausgegangen, dass sich der Kläger geirrt hat, als er das Datum des 22. Februar 1999 einschrieb, und der Kläger hat seinerseits auch nicht behauptet, einem wesentlichen Irrtum im Sinne von Art. 24 OR unterlegen zu sein. Schliess- lich erweist sich das durch Auslegung nach dem Vertrauens- prinzip gewonnene Ergebnis durchaus als sachgerecht, hat doch die Beklagte ihrerseits ohne Zweifel ein Interesse daran, den objektiv wesentlichen Punkt des Vertragsbeginns genau zu kennen. Bei gegenteiliger Auffassung hätte es der Versicherungsnehmer bzw. die versicherte Person in der Hand, über den vertraglich bestimmten Zeitpunkt hinaus von der</w:t>
      </w:r>
    </w:p>
    <w:p>
      <w:r>
        <w:t>- 9 - Versicherungsdeckung zu profitieren, was nicht dem Zweck des Versicherungsvertrages entspricht. 5.- Nicht gefolgt werden kann dem Appellationshof und dem Kläger aber auch insoweit, als sie der Beklagten rechts- missbräuchliches Verhalten vorwerfen, weil sie sich erst ein Jahr nach Abschluss des Versicherungsvertrages auf die feh- lende zeitliche Deckung der Heilungskosten berufen habe. Es gibt keinen allgemeinen Grundsatz der Gebundenheit an das eigene Handeln. Ist eine Rechtslage unklar oder zweifelhaft, so widerspricht es nicht Treu und Glauben, wenn jemand wi- dersprüchliche Positionen einnimmt, um seine Rechte unabhän- gig vom Ausgang einzelner Rechtsstandpunkte optimal zu wah- ren (BGE 115 II 331 E. 5a S. 338 mit Hinweisen auf die Lite- ratur). Im Lichte dieser Rechtsprechung war es der Beklagten somit nicht verwehrt, sich auf die mangelnde zeitliche Deckung zu berufen, obgleich sie den entsprechenden Einwand nicht unmittelbar nach dem Schadensereignis erhoben hat. 6.- Zusammenfassend ergibt sich demnach, dass für das Schadensereignis vom 5. Februar 1999 keine Versicherungs- deckung bestand, da die vertraglichen Wirkungen nach dem mutmasslichen Willen der Parteien erst am 22. Februar be- gannen. Damit ist die Berufung gutzuheissen, soweit darauf eingetreten werden kann; das angefochtene Urteil ist aufzu- heben und die Klage abzuweisen. Bei diesem Ausgang des Ver- fahrens wird der Kläger für das bundesgerichtliche Verfahren kosten- und entschädigungspflichtig (Art. 156 Abs. 1 und Art. 159 Abs. 2 OG). Zur Verlegung der Kosten und Entschädigungen der kantonalen Verfahren ist die Sache an die Vorinstanz zurück- zuweisen.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