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 2023-20 vom 15. September 2023</w:t>
      </w:r>
    </w:p>
    <w:p>
      <w:r>
        <w:t>FINMA, 2023-09-15, DE</w:t>
      </w:r>
    </w:p>
    <w:p>
      <w:r>
        <w:rPr>
          <w:b/>
        </w:rPr>
        <w:t xml:space="preserve">Quelle: </w:t>
      </w:r>
      <w:r>
        <w:t>https://mcp.opencaselaw.ch/entscheid/finma_2023-20</w:t>
      </w:r>
    </w:p>
    <w:p>
      <w:r>
        <w:t>FR: FINMA 2023-20 du 15 septembre 2023</w:t>
      </w:r>
    </w:p>
    <w:p>
      <w:r>
        <w:t>IT: FINMA 2023-20 del 15 settembre 2023</w:t>
      </w:r>
    </w:p>
    <w:p>
      <w:pPr>
        <w:pStyle w:val="Heading2"/>
      </w:pPr>
      <w:r>
        <w:t>Volltext</w:t>
      </w:r>
    </w:p>
    <w:p>
      <w:r>
        <w:t>Partei: X AG</w:t>
      </w:r>
    </w:p>
    <w:p>
      <w:r>
        <w:t>Bereich: Unerlaubt tätige Finanzdienstleister</w:t>
      </w:r>
    </w:p>
    <w:p>
      <w:r>
        <w:t>Thema: andere</w:t>
      </w:r>
    </w:p>
    <w:p>
      <w:r>
        <w:t>Zusammenfassung: Eine gegen die Verfügung erhobene Beschwerde wurde vom Bundesverwaltungsgericht abgewiesen; siehe Urteil https:// bvger .weblaw.ch/cache?guiLanguage=de&amp;q=B-5886%2F2023&amp;id=fe480df5-2981-48cb-8f54-04008da8ff7c&amp;sort-field=relevance&amp;sort-direction=relevance vom 05.07.2024 (rechtskräftig)</w:t>
      </w:r>
    </w:p>
    <w:p>
      <w:r>
        <w:t>Massnahmen: Feststellung (Art. 32 FINMAG ); Verpflichtung zur Einreichung eines Gesuchs zur Registrierung ins Register der Versicherungsvermittler und -vermittlerinnen (Art. 31 FINMAG)</w:t>
      </w:r>
    </w:p>
    <w:p>
      <w:r>
        <w:t>Rechtskraft: nicht rechtskräftig; Beschwerdeverfahren BVGer B-5886/2023</w:t>
      </w:r>
    </w:p>
    <w:p>
      <w:r>
        <w:t>Kommunikation: Medienmitteilung der FINMA vom 29. September 2023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