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2023-08 vom 27. Oktober 2023</w:t>
      </w:r>
    </w:p>
    <w:p>
      <w:r>
        <w:t>FINMA, 2023-10-27, DE</w:t>
      </w:r>
    </w:p>
    <w:p>
      <w:r>
        <w:rPr>
          <w:b/>
        </w:rPr>
        <w:t xml:space="preserve">Quelle: </w:t>
      </w:r>
      <w:r>
        <w:t>https://mcp.opencaselaw.ch/entscheid/finma_2023-08</w:t>
      </w:r>
    </w:p>
    <w:p>
      <w:r>
        <w:t>FR: FINMA 2023-08 du 27 octobre 2023</w:t>
      </w:r>
    </w:p>
    <w:p>
      <w:r>
        <w:t>IT: FINMA 2023-08 del 27 ottobre 2023</w:t>
      </w:r>
    </w:p>
    <w:p>
      <w:pPr>
        <w:pStyle w:val="Heading2"/>
      </w:pPr>
      <w:r>
        <w:t>Volltext</w:t>
      </w:r>
    </w:p>
    <w:p>
      <w:r>
        <w:t>Partei: Finanzintermediär A</w:t>
      </w:r>
    </w:p>
    <w:p>
      <w:r>
        <w:t>Bereich: Bewilligte</w:t>
      </w:r>
    </w:p>
    <w:p>
      <w:r>
        <w:t>Thema: andere</w:t>
      </w:r>
    </w:p>
    <w:p>
      <w:r>
        <w:t>Zusammenfassung: A ist als Anwalt in der Schweiz tätig, wobei er auch fi-nanzintermediäre Tätigkeiten ausübt. Insbesondere ist er bei zahlreichen Gesellschaften in einer Offshore-Jurisdiktion involviert. Er qualifiziert demnach als Finanzintermediär gemäss Art. 2 Abs. 3 GwG und hat sich daher einer Selbstregulierungsorganisation angeschlossen. In diesem Zusammenhang verlangte A von der FINMA den Erlass einer Verfügung, wobei er insbesondere monierte, dass bei ihm aufgrund einer höheren Risikoeinstufung seit kurzem häufiger Vorortkontrollen der SRO durchgeführt würden, da die besagte Offshore-Jurisdiktion neu als Risikoland eingestuft werde. Die FINMA hielt in ihrer Verfügung fest, dass A als Finanzintermediär gemäss Art. 2 Abs. 3 GwG ausschliesslich der GwG-Aufsicht der SRO unterstehe. Diese habe die Risikokriterien für Geldwäscherei in ihrem Regelwerk selbst festlegt. Das jeweilige SRO-Reglement konkretisiere für die angeschlossenen Finanzintermediäre deren GwG-Sorgfaltspflichten und lege fest, wie diese Pflichten zu erfüllen sind (Art. 25 GwG). Die SRO sei zuständig, darüber zu wachen, dass die bei ihr angeschlossenen Finanzintermediäre ihre GwG-Pflichten einhalten (Art. 12 Bst. c und 24 GwG). Dagegen habe die FINMA keine Kompetenz, zu bestimmen, wie intensiv ein bestimmtes SRO-Mitglied zu überwachen sei.</w:t>
      </w:r>
    </w:p>
    <w:p>
      <w:r>
        <w:t>Massnahmen: Nichteintreten auf das Gesuch</w:t>
      </w:r>
    </w:p>
    <w:p>
      <w:r>
        <w:t>Rechtskraft: Eine gegen die Verfügung erhobene Beschwerde wurde vom Bundesverwaltungsgericht abgewiesen, siehe Urteil BVGer B-7029/2023 vom 5. August 2024. Eine gegen das Urteil des Bundesverwaltungsgerichts erhobene Beschwerde wurde vom Bundesgericht abgewiesen, siehe Urteil 2C_418/2024 vom 11.04.2025.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