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2020-19 vom 14. Januar 2020</w:t>
      </w:r>
    </w:p>
    <w:p>
      <w:r>
        <w:t>FINMA, 2020-01-14, DE</w:t>
      </w:r>
    </w:p>
    <w:p>
      <w:r>
        <w:rPr>
          <w:b/>
        </w:rPr>
        <w:t xml:space="preserve">Quelle: </w:t>
      </w:r>
      <w:r>
        <w:t>https://mcp.opencaselaw.ch/entscheid/finma_2020-19</w:t>
      </w:r>
    </w:p>
    <w:p>
      <w:r>
        <w:t>FR: FINMA 2020-19 du 14 janvier 2020</w:t>
      </w:r>
    </w:p>
    <w:p>
      <w:r>
        <w:t>IT: FINMA 2020-19 del 14 gennaio 2020</w:t>
      </w:r>
    </w:p>
    <w:p>
      <w:pPr>
        <w:pStyle w:val="Heading2"/>
      </w:pPr>
      <w:r>
        <w:t>Volltext</w:t>
      </w:r>
    </w:p>
    <w:p>
      <w:r>
        <w:t>Partei: X AG in Liquidation</w:t>
      </w:r>
    </w:p>
    <w:p>
      <w:r>
        <w:t>Bereich: Unerlaubt tätige Finanzdienstleister</w:t>
      </w:r>
    </w:p>
    <w:p>
      <w:r>
        <w:t>Thema: andere</w:t>
      </w:r>
    </w:p>
    <w:p>
      <w:r>
        <w:t>Zusammenfassung: Nachdem das BGer mit Urteil vom 14. Januar 2020 das BVGer -Urteil (B-1172/2018) hinsichtlich der angeordneten Liquidation der X AG in Liquidation auf dem Weg des Konkurses aufgehoben und die Sache zu neuem Entscheid über die Art der Liquidation der X AG in Liquidation an die FINMA zurückgewiesen hatte, erhob die FINMA den Sachverhalt gestützt auf aktualisierte Akten und kam zum Schluss, dass die begründete Besorgnis der Überschuldung gegeben ist, weshalb sie erneut die Liquidation der X AG in Liquidation auf dem Weg des Konkurses anordnete.</w:t>
      </w:r>
    </w:p>
    <w:p>
      <w:r>
        <w:t>Massnahmen: Erneute Anordnung der Konkursliquidation der X AG (Art. 37 FINMAG i.V.m. Art. 33 BankG )</w:t>
      </w:r>
    </w:p>
    <w:p>
      <w:r>
        <w:t>Rechtskraft: Eine gegen die Verfügung erhobene Beschwerde wurde vom Bundesverwaltungsgericht abgewiesen, vgl. Urteil BVGer B-4285/2020  vom 08.03.2021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