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2019-09 vom 18. Oktober 2019</w:t>
      </w:r>
    </w:p>
    <w:p>
      <w:r>
        <w:t>FINMA, 2019-10-18, IT</w:t>
      </w:r>
    </w:p>
    <w:p>
      <w:r>
        <w:rPr>
          <w:b/>
        </w:rPr>
        <w:t xml:space="preserve">Quelle: </w:t>
      </w:r>
      <w:r>
        <w:t>https://mcp.opencaselaw.ch/entscheid/finma_2019-09</w:t>
      </w:r>
    </w:p>
    <w:p>
      <w:r>
        <w:t>FR: FINMA 2019-09 du 18 octobre 2019</w:t>
      </w:r>
    </w:p>
    <w:p>
      <w:r>
        <w:t>IT: FINMA 2019-09 del 18 ottobre 2019</w:t>
      </w:r>
    </w:p>
    <w:p>
      <w:pPr>
        <w:pStyle w:val="Heading2"/>
      </w:pPr>
      <w:r>
        <w:t>Volltext</w:t>
      </w:r>
    </w:p>
    <w:p>
      <w:r>
        <w:t>Partei: A (Direttore Generale)</w:t>
      </w:r>
    </w:p>
    <w:p>
      <w:r>
        <w:t>Bereich: Bewilligte</w:t>
      </w:r>
    </w:p>
    <w:p>
      <w:r>
        <w:t>Thema: Verletzung von geldwäschereirechtlichen Pflichten, Berufsverbot/Tätigkeitsverbot</w:t>
      </w:r>
    </w:p>
    <w:p>
      <w:r>
        <w:t>Zusammenfassung: A è stato Direttore Generale Responsabile della Divisione Private Banking &amp; Asset Management della Banca X in seno alla quale sono state rilevate delle gravi violazioni del diritto in materia di vigilanza riconducibili alla gestione della clientela latinoamericana, clientela che è stata gestita da B quale primo funzionario. A ha disatteso i doveri più elementari di dirigente imposti dalla sua funzione in seno alla Divisione di cui era responsabile, che prevedevano, tra l'altro, la supervisione e il coordinamento dell'attività di Private Banking, la partecipazione alla conduzione degli affari della Banca nel rispetto di norme, regolamenti, linee guida e statuti, l'appropriata ed efficiente organizzazione e il corretto funzionamento della Divisione, nonché che favorisse lo scambio di informazioni all'interno della Banca. A è inoltre intervenuto quale secondo funzionario in una parte delle relazioni esaminate e ha concesso a B un'autonomia troppo elevata e non adeguatamente controllata in seno alla sua Divisione. Disattendendo i doveri più elementari di dirigente imposti dalla sua funzione, B ha permesso, facilitato e tollerato le gravi violazioni di cui agli art. 4, 5, e 6 LRD commesse dalla Banca ed è pertanto personalmente responsabile delle stesse, nonché della relativa grave violazione del requisito della garanzia di un'attività irreprensibile da parte della Banca (art. 3 cpv. 2 lett. c LBCR), violazioni che gli sono personalmente imputabili.</w:t>
      </w:r>
    </w:p>
    <w:p>
      <w:r>
        <w:t>Massnahmen: divieto di esercizio della professione per una durata di tre anni (art. 33 LFINMA).</w:t>
      </w:r>
    </w:p>
    <w:p>
      <w:r>
        <w:t>Rechtskraft: Un ricorso contro la decisione è stato respinto dal Tribunale amministrativo federale, cfr. sentenza TAF B-6229/2019 del 30.04.2021 (cresciuta in giudicato).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