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2019-06 vom 12. Juli 2019</w:t>
      </w:r>
    </w:p>
    <w:p>
      <w:r>
        <w:t>FINMA, 2019-07-12, DE</w:t>
      </w:r>
    </w:p>
    <w:p>
      <w:r>
        <w:rPr>
          <w:b/>
        </w:rPr>
        <w:t xml:space="preserve">Quelle: </w:t>
      </w:r>
      <w:r>
        <w:t>https://mcp.opencaselaw.ch/entscheid/finma_2019-06</w:t>
      </w:r>
    </w:p>
    <w:p>
      <w:r>
        <w:t>FR: FINMA 2019-06 du 12 juillet 2019</w:t>
      </w:r>
    </w:p>
    <w:p>
      <w:r>
        <w:t>IT: FINMA 2019-06 del 12 luglio 2019</w:t>
      </w:r>
    </w:p>
    <w:p>
      <w:pPr>
        <w:pStyle w:val="Heading2"/>
      </w:pPr>
      <w:r>
        <w:t>Volltext</w:t>
      </w:r>
    </w:p>
    <w:p>
      <w:r>
        <w:t>Partei: A (Mitglied der Geschäftsleitung)</w:t>
      </w:r>
    </w:p>
    <w:p>
      <w:r>
        <w:t>Bereich: Bewilligte</w:t>
      </w:r>
    </w:p>
    <w:p>
      <w:r>
        <w:t>Thema: Verletzung von geldwäschereirechtlichen Pflichten</w:t>
      </w:r>
    </w:p>
    <w:p>
      <w:r>
        <w:t>Zusammenfassung: Über Konten bei der Bank X wurden über Jahre hinweg Gelder in beträchtlichen Summen transferiert, welche mit deutlichen Korruptions- bzw. Geldwäschereirisiken behaftet waren. Trotz klarer Warnzeichen und Fehlen der geldwäschereirechtlich notwendigen Abklärungen, bewilligte A mehrfach die Eröffnung von neuen Konten für Kunden aus dem verfahrensgegenständlichen Kundenkreis und verantwortete diesbezügliche Risikoeinschätzungen, welche Verdachtsmomente und Risiken, von denen A Kenntnis hatte, nicht abbildeten. Die FINMA kam zum Schluss, dass A die schweren Verletzungen von Regeln zur Bekämpfung der Geldwäscherei (insbesondere Art. 6 und Art. 9 GwG ) sowie des Organisations- und Gewährserfordernisses (Art. 3 Abs. 2 Bst. a und c BankG ) durch die Bank in entscheidendem Masse verantwortet und damit Aufsichtsrecht schwer verletzt hat.</w:t>
      </w:r>
    </w:p>
    <w:p>
      <w:r>
        <w:t>Massnahmen: Berufsverbot für die Dauer von vier Jahren (Art. 33 FINMAG ).</w:t>
      </w:r>
    </w:p>
    <w:p>
      <w:r>
        <w:t>Rechtskraft: Eine gegen die Verfügung erhobene Beschwerde wurde vom Bundesverwaltungsgericht abgewiesen; siehe Urteil BVGer B-4750/2019 vom 16.05.2023; eine gegen das Urteil des Bundesverwaltungsgerichts erhobene Beschwerde wurde vom Bundesgericht abgewiesen; siehe Urteil BGer 2C_368/2023 vom 06.08.2025.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