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2017-21 vom 16. März 2017</w:t>
      </w:r>
    </w:p>
    <w:p>
      <w:r>
        <w:t>FINMA, 2017-03-16, DE</w:t>
      </w:r>
    </w:p>
    <w:p>
      <w:r>
        <w:rPr>
          <w:b/>
        </w:rPr>
        <w:t xml:space="preserve">Quelle: </w:t>
      </w:r>
      <w:r>
        <w:t>https://mcp.opencaselaw.ch/entscheid/finma_2017-21</w:t>
      </w:r>
    </w:p>
    <w:p>
      <w:r>
        <w:t>FR: FINMA 2017-21 du 16 mars 2017</w:t>
      </w:r>
    </w:p>
    <w:p>
      <w:r>
        <w:t>IT: FINMA 2017-21 del 16 marzo 2017</w:t>
      </w:r>
    </w:p>
    <w:p>
      <w:pPr>
        <w:pStyle w:val="Heading2"/>
      </w:pPr>
      <w:r>
        <w:t>Volltext</w:t>
      </w:r>
    </w:p>
    <w:p>
      <w:r>
        <w:t>Partei: natürliche Person A</w:t>
      </w:r>
    </w:p>
    <w:p>
      <w:r>
        <w:t>Bereich: Unerlaubt tätige Finanzdienstleister</w:t>
      </w:r>
    </w:p>
    <w:p>
      <w:r>
        <w:t>Thema: Unerlaubte Effektenhändlertätigkeit</w:t>
      </w:r>
    </w:p>
    <w:p>
      <w:r>
        <w:t>Zusammenfassung: B übernahm als Verwaltungsrätin und Geschäftsführerin grosse Mengen an Aktien einer Gesellschaft. Durch den Einsatz von diversen Vermittlern verkauften sowohl B in eigenem Namen als auch A, diese jedoch treuhänderisch für B, diese Aktien mittels «cold calls» erstmals auf dem Primärmarkt an über 100 Personen. A und B übten damit als Gruppe eine bewilligungspflichtige Effektenhändlertätigkeit ohne die erforderliche Bewilligung aus (Art. 10 BEHG ).</w:t>
      </w:r>
    </w:p>
    <w:p>
      <w:r>
        <w:t>Massnahmen: Publikation einer Unterlassungsanweisung für die Dauer von zwei Jahren (Art. 34 FINMAG )</w:t>
      </w:r>
    </w:p>
    <w:p>
      <w:r>
        <w:t>Rechtskraft: Eine Beschwerde gegen die Verfügung wurde vom Bundesverwaltungsgericht abgewiesen, vgl. Urteil BVGer B-2579/2017 vom 28.10.2019 (rechtskräftig)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