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2017-04 vom 22. Mai 2017</w:t>
      </w:r>
    </w:p>
    <w:p>
      <w:r>
        <w:t>FINMA, 2017-05-22, DE</w:t>
      </w:r>
    </w:p>
    <w:p>
      <w:r>
        <w:rPr>
          <w:b/>
        </w:rPr>
        <w:t xml:space="preserve">Quelle: </w:t>
      </w:r>
      <w:r>
        <w:t>https://mcp.opencaselaw.ch/entscheid/finma_2017-04</w:t>
      </w:r>
    </w:p>
    <w:p>
      <w:r>
        <w:t>FR: FINMA 2017-04 du 22 mai 2017</w:t>
      </w:r>
    </w:p>
    <w:p>
      <w:r>
        <w:t>IT: FINMA 2017-04 del 22 maggio 2017</w:t>
      </w:r>
    </w:p>
    <w:p>
      <w:pPr>
        <w:pStyle w:val="Heading2"/>
      </w:pPr>
      <w:r>
        <w:t>Volltext</w:t>
      </w:r>
    </w:p>
    <w:p>
      <w:r>
        <w:t>Partei: A (Mitglied der Geschäftsleitung)</w:t>
      </w:r>
    </w:p>
    <w:p>
      <w:r>
        <w:t>Bereich: Bewilligte</w:t>
      </w:r>
    </w:p>
    <w:p>
      <w:r>
        <w:t>Thema: Verletzung von geldwäschereirechtlichen Pflichten, Berufsverbot/Tätigkeitsverbot</w:t>
      </w:r>
    </w:p>
    <w:p>
      <w:r>
        <w:t>Zusammenfassung: A war während seiner Tätigkeit bei der Bank Y Kundenberater des Bankkunden B. Dabei erhielt A Kenntnis über Tätigkeiten von B und unterstützte diesen auch bei Transaktionen, die den Paper Trail unterbrachen. Dafür erhielt er ein Entgelt. A wurde später Mitglied der Geschäftsleitung und Kundenbetreuer bei der Bank X. Er betreute dort Kunden, die einen Bezug zu B hatten und deren Vermögen nachweislich auch von B stammten. Unterdessen wurde B öffentlich verdächtigt, einen erheblichen Teil seines Vermögens deliktisch erworben zu haben. A legte sein Wissen gegenüber der Bank X nicht offen, weshalb die Bank X die betroffenen Geschäftsbeziehungen nicht als Geschäftsbeziehungen mit erhöhten Risiken erfasste und entsprechend behandelte. Selbst nachdem die Strafverfolgungsbehörden die Bank X betreffend B kontaktierten, reagierte A nicht, weshalb die Bank X in der Folge keine Verdachtsmeldung an die Meldestelle für Geldwäscherei erstattete. Die FINMA kam zum Schluss, dass A die geldwäschereirechtlichen Sorgfaltspflichten (Art. 3 ff. GwG ), die Meldepflicht (Art. 9 GwG) sowie die Anforderungen an die Gewähr für eine einwandfreie Geschäftstätigkeit (Art. 3 Abs. 2 Bst. C BankG ) schwer verletzt hatte.</w:t>
      </w:r>
    </w:p>
    <w:p>
      <w:r>
        <w:t>Massnahmen: Berufsverbot von fünf Jahren (Art. 33 FINMAG )</w:t>
      </w:r>
    </w:p>
    <w:p>
      <w:r>
        <w:t>Rechtskraft: Eine Beschwerde gegen die Verfügung wurde abgewiesen, vgl. Urteil BVGer B-3626/2017 vom 27.11.2019 (rechtskräftig)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