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2016-24 vom 8. September 2016</w:t>
      </w:r>
    </w:p>
    <w:p>
      <w:r>
        <w:t>FINMA, 2016-09-08, DE</w:t>
      </w:r>
    </w:p>
    <w:p>
      <w:r>
        <w:rPr>
          <w:b/>
        </w:rPr>
        <w:t xml:space="preserve">Quelle: </w:t>
      </w:r>
      <w:r>
        <w:t>https://mcp.opencaselaw.ch/entscheid/finma_2016-24</w:t>
      </w:r>
    </w:p>
    <w:p>
      <w:r>
        <w:t>FR: FINMA 2016-24 du 8 septembre 2016</w:t>
      </w:r>
    </w:p>
    <w:p>
      <w:r>
        <w:t>IT: FINMA 2016-24 del 8 settembre 2016</w:t>
      </w:r>
    </w:p>
    <w:p>
      <w:pPr>
        <w:pStyle w:val="Heading2"/>
      </w:pPr>
      <w:r>
        <w:t>Volltext</w:t>
      </w:r>
    </w:p>
    <w:p>
      <w:r>
        <w:t>Partei: X AG und Y AG, natürliche Personen A und B</w:t>
      </w:r>
    </w:p>
    <w:p>
      <w:r>
        <w:t>Bereich: Unerlaubt tätige Finanzdienstleister</w:t>
      </w:r>
    </w:p>
    <w:p>
      <w:r>
        <w:t>Thema: Unerlaubte Effektenhändlertätigkeit</w:t>
      </w:r>
    </w:p>
    <w:p>
      <w:r>
        <w:t>Zusammenfassung: Die X AG zeichnete Aktien ihrer börsenkotierten Tochtergesellschaft Y AG und verkaufte diese anschliessend zwischen den Jahren 2012 und 2015 mit Hilfe von Vermittlern in eigenem Namen an mindestens 35 private Investoren. Auf diese Weise erzielte die X AG einen Verkaufserlös in Millionenhöhe. Der Aktienvertrieb bildete im Wesentlichen die einzige Geschäftstätigkeit und Einnahmequelle der X AG. Die FINMA stellte fest, dass die X AG bis Ende 2015 unerlaubt eine Emissionshaustätigkeit betrieben hat, ohne über die notwendige Bewilligung zu verfügen (Art. 10 BEHG ). A war als Alleinaktionär und einziges Verwaltungsratsmitglied der X AG für deren unerlaubte Tätigkeit verantwortlich.</w:t>
      </w:r>
    </w:p>
    <w:p>
      <w:r>
        <w:t>Massnahmen: Feststellung (Art. 32 FINMAG ); Liquidation und Konkurseröffnung gegenüber der X AG (Art. 37 FINMAG i.V.m. Art. 36 BEHG ); Publikation einer Unterlassungsanweisung gegen A für die Dauer von 4 Jahren (Art. 34 FINMAG); Verfahrenseinstellung gegenüber der Y AG und Person B unter solidarischer Kostenauferlegung.</w:t>
      </w:r>
    </w:p>
    <w:p>
      <w:r>
        <w:t>Rechtskraft: Gegen die Verfügung erhobene Beschwerden wurden vom Bundesverwaltungsgericht abgewiesen, vgl. Urteil BVGer B-6250/2016, B-1592/2017 vom 17.12.2019 (rechtskräftig) sowie B-6230 vom 17.12.2019 (rechtskräftig), soweit letztere nicht zufolge Wiedererwägung als gegenstandlos geworden abgeschrieben wurde.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