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2015-33 vom 26. Juni 2015</w:t>
      </w:r>
    </w:p>
    <w:p>
      <w:r>
        <w:t>FINMA, 2015-06-26, DE</w:t>
      </w:r>
    </w:p>
    <w:p>
      <w:r>
        <w:rPr>
          <w:b/>
        </w:rPr>
        <w:t xml:space="preserve">Quelle: </w:t>
      </w:r>
      <w:r>
        <w:t>https://mcp.opencaselaw.ch/entscheid/finma_2015-33</w:t>
      </w:r>
    </w:p>
    <w:p>
      <w:r>
        <w:t>FR: FINMA 2015-33 du 26 juin 2015</w:t>
      </w:r>
    </w:p>
    <w:p>
      <w:r>
        <w:t>IT: FINMA 2015-33 del 26 giugno 2015</w:t>
      </w:r>
    </w:p>
    <w:p>
      <w:pPr>
        <w:pStyle w:val="Heading2"/>
      </w:pPr>
      <w:r>
        <w:t>Volltext</w:t>
      </w:r>
    </w:p>
    <w:p>
      <w:r>
        <w:t>Partei: Natürliche Person A</w:t>
      </w:r>
    </w:p>
    <w:p>
      <w:r>
        <w:t>Bereich: Unerlaubt tätige Finanzdienstleister</w:t>
      </w:r>
    </w:p>
    <w:p>
      <w:r>
        <w:t>Thema: Unerlaubte Effektenhändlertätigkeit</w:t>
      </w:r>
    </w:p>
    <w:p>
      <w:r>
        <w:t>Zusammenfassung: A übernahm als Verwaltungsrätin und Geschäftsführerin grosse Mengen an Aktien einer Gesellschaft. Durch den Einsatz von einem Dutzend Vermittler verkaufte sie diese Aktien mittels «Cold Calls» erstmals auf dem Primärmarkt an mehrere hundert Personen. A übte damit eine bewilligungspflichtige Effektenhändlertätigkeit ohne die erforderliche Bewilligung aus (Art. 10 BEHG ).</w:t>
      </w:r>
    </w:p>
    <w:p>
      <w:r>
        <w:t>Massnahmen: Publikation einer Unterlassungsanweisung für die Dauer von 4 Jahren (Art. 34 FINMAG ).</w:t>
      </w:r>
    </w:p>
    <w:p>
      <w:r>
        <w:t>Rechtskraft: Eine gegen die Verfügung erhobene Beschwerde wurde vom Bundesverwaltungsgericht abgewiesen, vgl. Urteil BVGer B-5274/2015 vom 22.5.2018. Eine gegen das Urteil des Bundesverwaltungsgerichts erhobene Beschwerde wurde vom Bundesgericht abgewiesen, vgl. Urteil BGer 2C_571/2018 vom 30.4.2019.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