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2015-27 vom 30. April 2015</w:t>
      </w:r>
    </w:p>
    <w:p>
      <w:r>
        <w:t>FINMA, 2015-04-30, DE</w:t>
      </w:r>
    </w:p>
    <w:p>
      <w:r>
        <w:rPr>
          <w:b/>
        </w:rPr>
        <w:t xml:space="preserve">Quelle: </w:t>
      </w:r>
      <w:r>
        <w:t>https://mcp.opencaselaw.ch/entscheid/finma_2015-27</w:t>
      </w:r>
    </w:p>
    <w:p>
      <w:r>
        <w:t>FR: FINMA 2015-27 du 30 avril 2015</w:t>
      </w:r>
    </w:p>
    <w:p>
      <w:r>
        <w:t>IT: FINMA 2015-27 del 30 aprile 2015</w:t>
      </w:r>
    </w:p>
    <w:p>
      <w:pPr>
        <w:pStyle w:val="Heading2"/>
      </w:pPr>
      <w:r>
        <w:t>Volltext</w:t>
      </w:r>
    </w:p>
    <w:p>
      <w:r>
        <w:t>Partei: Natürliche Personen A und B</w:t>
      </w:r>
    </w:p>
    <w:p>
      <w:r>
        <w:t>Bereich: Unerlaubt tätige Finanzdienstleister</w:t>
      </w:r>
    </w:p>
    <w:p>
      <w:r>
        <w:t>Thema: Unerlaubte Entgegennahme von Publikumseinlagen</w:t>
      </w:r>
    </w:p>
    <w:p>
      <w:r>
        <w:t>Zusammenfassung: Die X AG war im Bereich der Vermögensverwaltung tätig. Im Jahr 2010 hatte sie zwei Anleihen ausgegeben und ihr Kerngeschäft u.a. mit «Swiss Private Banking» beworben. Für die 2 Anleihen wurde kein rechtsgenüglicher Prospekt erstellt bzw. kein solcher an die Anleger abgegeben. Folglich lag eine unerlaubte Entgegennahme von Publikumseinlagen ohne erforderliche Bankenbewilligung vor (Art. 1 Abs. 2 BankG i.V.m. Art. 3a Abs. 3 Bst. b aBankV). Zudem wurde der Begriff «Bank» im Slogan «Swiss Private Banking» unerlaubt verwendet (Art. 1 Abs. 4 BankG). Als Organe der X AG waren A und B hierfür verantwortlich.</w:t>
      </w:r>
    </w:p>
    <w:p>
      <w:r>
        <w:t>Massnahmen: Feststellung (Art. 32 FINMAG ); Publikation einer Unterlassungsanweisung gegen A und B für die Dauer von je 2 Jahren (Art. 34 FINMAG).</w:t>
      </w:r>
    </w:p>
    <w:p>
      <w:r>
        <w:t>Rechtskraft: Eine gegen die Verfügung erhobene Beschwerde wurde vom Bundesverwaltungsgericht abgewiesen, vgl. Urteil BVGer B-3659/2015 vom 1.2.2016 (rechtskräftig).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