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2015-12 vom 17. September 2015</w:t>
      </w:r>
    </w:p>
    <w:p>
      <w:r>
        <w:t>FINMA, 2015-09-17, DE</w:t>
      </w:r>
    </w:p>
    <w:p>
      <w:r>
        <w:rPr>
          <w:b/>
        </w:rPr>
        <w:t xml:space="preserve">Quelle: </w:t>
      </w:r>
      <w:r>
        <w:t>https://mcp.opencaselaw.ch/entscheid/finma_2015-12</w:t>
      </w:r>
    </w:p>
    <w:p>
      <w:r>
        <w:t>FR: FINMA 2015-12 du 17 septembre 2015</w:t>
      </w:r>
    </w:p>
    <w:p>
      <w:r>
        <w:t>IT: FINMA 2015-12 del 17 settembre 2015</w:t>
      </w:r>
    </w:p>
    <w:p>
      <w:pPr>
        <w:pStyle w:val="Heading2"/>
      </w:pPr>
      <w:r>
        <w:t>Volltext</w:t>
      </w:r>
    </w:p>
    <w:p>
      <w:r>
        <w:t>Partei: A (ausländischer Versicherungsvermittler)</w:t>
      </w:r>
    </w:p>
    <w:p>
      <w:r>
        <w:t>Bereich: Bewilligte</w:t>
      </w:r>
    </w:p>
    <w:p>
      <w:r>
        <w:t>Thema: andere</w:t>
      </w:r>
    </w:p>
    <w:p>
      <w:r>
        <w:t>Zusammenfassung: A ist Geschäftsführer einer ausländischen Versicherungsmakler-Gesellschaft mit einer Zweigniederlassung in der Schweiz. In dieser Funktion war A seit den 90er-Jahren tätig. Im Jahr 2012 beantragte A erstmals die Eintragung als ungebundener Versicherungsvermittler in das Register für Versicherungsvermittler. Da A jedoch über keine in der Schweiz anerkennungsfähige Ausbildung verfügte (Art. 184 Abs. 1 AVO ), machte A im Jahr 2014 in einem zweiten Registrierungsantrag seine langjährige und ununterbrochene Berufserfahrung als Versicherungsmakler geltend. Zur Begründung stützte sich A auf eine übergangsrechtliche Bestimmung (Art. 6 Abs. 1 AVO-FINMA ). Da die übergangsrechtlichen Fristen bereits abgelaufen waren (Art. 90 Abs. 3 und 4 VAG ), A jedoch wiederholt eine anfechtbare Verfügung verlangte, wies die FINMA die Anträge von A mit Verweis auf die geltende Praxis kostenpflichtig ab.</w:t>
      </w:r>
    </w:p>
    <w:p>
      <w:r>
        <w:t>Massnahmen: Abweisung der Anträge um Eintragung ins Register für Versicherungsvermittler.</w:t>
      </w:r>
    </w:p>
    <w:p>
      <w:r>
        <w:t>Rechtskraft: Eine gegen die Verfügung erhobene Beschwerde wurde vom Bundesverwaltungsgericht teilweise gutgeheissen, vgl. Urteil BVGer B-6958/2015 vom 19.12.2016. Eine gegen das Urteil des Bundesverwaltungsgerichts erhobene Beschwerde wurde vom Bundesgericht abgewiesen, vgl. Urteil BGer 2C_138/2017 vom 4.1.2018.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