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2015-11 vom 3. September 2015</w:t>
      </w:r>
    </w:p>
    <w:p>
      <w:r>
        <w:t>FINMA, 2015-09-03, IT</w:t>
      </w:r>
    </w:p>
    <w:p>
      <w:r>
        <w:rPr>
          <w:b/>
        </w:rPr>
        <w:t xml:space="preserve">Quelle: </w:t>
      </w:r>
      <w:r>
        <w:t>https://mcp.opencaselaw.ch/entscheid/finma_2015-11</w:t>
      </w:r>
    </w:p>
    <w:p>
      <w:r>
        <w:t>FR: FINMA 2015-11 du 3 septembre 2015</w:t>
      </w:r>
    </w:p>
    <w:p>
      <w:r>
        <w:t>IT: FINMA 2015-11 del 3 settembre 2015</w:t>
      </w:r>
    </w:p>
    <w:p>
      <w:pPr>
        <w:pStyle w:val="Heading2"/>
      </w:pPr>
      <w:r>
        <w:t>Volltext</w:t>
      </w:r>
    </w:p>
    <w:p>
      <w:r>
        <w:t>Partei: A (richiedente 1), X (richiedente 2 e società presso cui A è impiegato)</w:t>
      </w:r>
    </w:p>
    <w:p>
      <w:r>
        <w:t>Bereich: Bewilligte</w:t>
      </w:r>
    </w:p>
    <w:p>
      <w:r>
        <w:t>Thema: andere</w:t>
      </w:r>
    </w:p>
    <w:p>
      <w:r>
        <w:t>Zusammenfassung: A e X hanno richiesto l’iscrizione al registro degli intermediari assicurativi non vincolati (art. 44 LSA). A è stato condannato per ripetuti reati patrimoniali. Tali condanne sono in grado di intaccare l’integrità richiesta all’intermediario e quindi incompatibili con le condizioni personali previste per l’esercizio di un’attività d’intermediazione assicurativa, più precisamente con l’assenza di condanne penali per fatti incompatibili con l’attività prospettata (art. 185 lett. b OS). X non beneficia delle condizioni per essere iscritta, poiché non ha dimostrato di avere collaboratori in possesso delle qualifiche professionali sufficienti (art. 44 cpv. 1 lett. a LSA).</w:t>
      </w:r>
    </w:p>
    <w:p>
      <w:r>
        <w:t>Massnahmen: Rigetto delle richieste d’iscrizione di A e X.</w:t>
      </w:r>
    </w:p>
    <w:p>
      <w:r>
        <w:t>Rechtskraft: Un ricorso contro la decisione è stato respinto dal Tribunale amministrativo federale, cfr. sentenza TAF B-6244/2015 del 7.4.2016 (cresciuta in giudicato).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