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2015-09 vom 14. August 2015</w:t>
      </w:r>
    </w:p>
    <w:p>
      <w:r>
        <w:t>FINMA, 2015-08-14, DE</w:t>
      </w:r>
    </w:p>
    <w:p>
      <w:r>
        <w:rPr>
          <w:b/>
        </w:rPr>
        <w:t xml:space="preserve">Quelle: </w:t>
      </w:r>
      <w:r>
        <w:t>https://mcp.opencaselaw.ch/entscheid/finma_2015-09</w:t>
      </w:r>
    </w:p>
    <w:p>
      <w:r>
        <w:t>FR: FINMA 2015-09 du 14 août 2015</w:t>
      </w:r>
    </w:p>
    <w:p>
      <w:r>
        <w:t>IT: FINMA 2015-09 del 14 agosto 2015</w:t>
      </w:r>
    </w:p>
    <w:p>
      <w:pPr>
        <w:pStyle w:val="Heading2"/>
      </w:pPr>
      <w:r>
        <w:t>Volltext</w:t>
      </w:r>
    </w:p>
    <w:p>
      <w:r>
        <w:t>Partei: Direkt unterstellter Finanzintermediär (DUFI) X, Geschäftsführer A und B</w:t>
      </w:r>
    </w:p>
    <w:p>
      <w:r>
        <w:t>Bereich: Bewilligte</w:t>
      </w:r>
    </w:p>
    <w:p>
      <w:r>
        <w:t>Thema: Berufsverbot/Tätigkeitsverbot</w:t>
      </w:r>
    </w:p>
    <w:p>
      <w:r>
        <w:t>Zusammenfassung: Gewährsträger A des DUFI X wurde wegen gewerbsmässigen Betrugs rechtskräftig zu einer Freiheitsstrafe von über drei Jahren verurteilt und musste den Strafvollzug antreten. X, sowie dessen Organe A und B, unterliessen es, diese für die Aufsichtstätigkeit wesentlichen Sachverhalte der FINMA und der Prüfgesellschaft zu melden. Stattdessen machten sie wiederholt und gezielt Falschangaben. Hinzu kam, dass der Strafvollzug von A einen erheblichen Einfluss auf die operative Tätigkeit von X hatte. X und dessen Gewährsträger A und B haben damit ihre Auskunfts- und Meldepflichten nach Art. 29 FINMAG wiederholt und in gravierender Weise verletzt.</w:t>
      </w:r>
    </w:p>
    <w:p>
      <w:r>
        <w:t>Massnahmen: Feststellung (Art. 32 FINMAG ); Bewilligungsentzug und Liquidation von X (Art. 37 FINMAG i.V.m. Art. 20 GwG ); Berufsverbot gegen A für die Dauer von 2 Jahren und gegen B für die Dauer von 1 Jahr (Art. 33 FINMAG).</w:t>
      </w:r>
    </w:p>
    <w:p>
      <w:r>
        <w:t>Rechtskraft: Eine gegen die Verfügung erhobene Beschwerde wurde vom Bundesverwaltungsgericht abgewiesen, vgl. Urteil BVGer B-5772/2015 vom 20.9.2017. Eine gegen das Urteil des Bundesverwaltungsgerichts erhobene Beschwerde wurde vom Bundesgericht abgewiesen, vgl. Urteil BGer 2C_929/2017 vom 23.4.2018.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