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gt3b-2008 vom 4. November 2008</w:t>
      </w:r>
    </w:p>
    <w:p>
      <w:r>
        <w:t>Eschk, 2008-11-04, DE</w:t>
      </w:r>
    </w:p>
    <w:p>
      <w:r>
        <w:rPr>
          <w:b/>
        </w:rPr>
        <w:t xml:space="preserve">Quelle: </w:t>
      </w:r>
      <w:r>
        <w:t>https://mcp.opencaselaw.ch/entscheid/eschk_gt3b-2008</w:t>
      </w:r>
    </w:p>
    <w:p>
      <w:r>
        <w:t>FR: ESCHK gt3b-2008 du 4 novembre 2008</w:t>
      </w:r>
    </w:p>
    <w:p>
      <w:r>
        <w:t>IT: ESCHK gt3b-2008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3b (GT 3b) Bahnen, Flugzeuge, Reisecars, Reklame-Lautsprecher-Wagen, Schaustellergeschäfte, Schiffe</w:t>
      </w:r>
    </w:p>
    <w:p>
      <w:r>
        <w:t>2/7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 Dezember 2000 genehmigten und am 11. November 2003 sowie am 4. Dezember 2006 und am 6. November 2007 verlän- gerten Gemeinsamen Tarifs 3b (Bahnen, Flugzeuge, Reisecars, Reklame- Lautsprecher-Wagen, Schaustellergeschäfte, Schiffe) läuft am 31. Dezember 2008 ab. Mit Eingabe vom 28. Mai 2008 haben die an diesem Tarif beteiligten fünf Verwertungs- gesellschaften ProLitteris, Société suisse des auteurs (SSA), SUISA, Suissimage und Swissperform unter Federführung der SUISA der Schiedskommission den Antrag auf erneute Verlängerung des GT 3b um ein Jahr, d.h. bis zum 31. Dezember 2009 ge- stellt.</w:t>
      </w:r>
    </w:p>
    <w:p>
      <w:r>
        <w:t>2. Die Verwertungsgesellschaften geben die Einnahmen aus dem GT 3b in den einzelnen Nutzungsbereichen in den letzten acht Jahren (in ganzen Frankenbeträgen) wie folgt an:</w:t>
      </w:r>
    </w:p>
    <w:p>
      <w:r>
        <w:t>Bahnen Schiffe Flugzeuge Reisecars Schausteller RLW</w:t>
      </w:r>
    </w:p>
    <w:p>
      <w:r>
        <w:t>2000 2'954 6'665 192'436 215'081 53'703 11'116</w:t>
      </w:r>
    </w:p>
    <w:p>
      <w:r>
        <w:t>2001 3'359 6'700 252'548 139'090 51'075 6'308</w:t>
      </w:r>
    </w:p>
    <w:p>
      <w:r>
        <w:t>2002 3'156 6'700 109'166 106'295 54'585 6'307</w:t>
      </w:r>
    </w:p>
    <w:p>
      <w:r>
        <w:t>2003 3'472 6'783 185'931 200'835 52'763 6'992</w:t>
      </w:r>
    </w:p>
    <w:p>
      <w:r>
        <w:t>2004 3'567 6'783 194'991 147'429 49'427 8'119</w:t>
      </w:r>
    </w:p>
    <w:p>
      <w:r>
        <w:t>2005 3'659 6'700 126'127 113'850 52'944 7'213</w:t>
      </w:r>
    </w:p>
    <w:p>
      <w:r>
        <w:t>2006 3'597 6'700 118'803 212'743 67'651 5'402</w:t>
      </w:r>
    </w:p>
    <w:p>
      <w:r>
        <w:t>2007 3'719 6'865 26'045 179'482 34'542 3'872</w:t>
      </w:r>
    </w:p>
    <w:p>
      <w:r>
        <w:t>3. Zu den Verhandlungen wird von den Verwertungsgesellschaften ausgeführt, dass den massgebenden Nutzerverbänden (vgl. vorne S. 2) vorgeschlagen worden sei, den be- stehenden GT 3b erneut um ein Jahr zu verlängern. Dieser Vorschlag wurde wiederum damit begründet, dass zunächst das Verhandlungsergebnis betreffend einen neuen GT 3a abgewartet werden soll. Die folgenden Nutzerorganisationen stimmten diesem Vor- schlag ausdrücklich zu (vgl. Gesuchsbeilage 5): ─ ASTAG, Car Tourisme Suisse ─ Dachverband der Urheber- und Nachbarrechtsnutzer (DUN) ─ Schausteller-Verband Schweiz ─ Schweizerische Bundesbahnen (SBB) ─ Verband Schweizerischer Schifffahrtsunternehmungen (VSSU) ─ Vereinigte Schausteller-Verbände der Schweiz</w:t>
      </w:r>
    </w:p>
    <w:p>
      <w:r>
        <w:t>3/7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anderen Verhandlungspartner haben sich gemäss Angaben der SUISA nicht zum Verlängerungsvorschlag geäussert.</w:t>
      </w:r>
    </w:p>
    <w:p>
      <w:r>
        <w:t>4. Bezüglich der Angemessenheit des GT 3b verweisen die Verwertungsgesellschaften darauf, dass alle Nutzerverbände, welche geantwortet haben, dem Verlängerungsvor- schlag zustimmten. Ausserdem wird darauf verwiesen, dass die Tarifansätze seit 2001 unverändert geblieben sind und die Schiedskommission diese Ansätze mit Beschluss vom 1. Dezember 2000 genehmigt hat.</w:t>
      </w:r>
    </w:p>
    <w:p>
      <w:r>
        <w:t>5. Mit Präsidialverfügung vom 3. Juni 2008 wurde gestützt auf Art. 57 Abs. 2 URG in Ver- bindung mit Art. 10 Abs. 1 URV die Spruchkammer zur Behandlung des GT 3b einge- setzt und gleichzeitig wurden die Verhandlungspartner der Verwertungsgesellschaften gestützt auf Art. 10 Abs. 2 URV eingeladen, bis zum 4. Juli 2008 zur Tarifeingabe Stel- lung zu nehmen; dies unter Hinweis darauf, dass im Säumnisfall Zustimmung zum Ver- längerungsantrag angenommen werde.</w:t>
      </w:r>
    </w:p>
    <w:p>
      <w:r>
        <w:t>Mit Schreiben vom 3. Juli 2008 bestätigte der DUN auch im Namen der Schweizeri- schen Bundesbahnen die Zustimmung zur Verlängerung des GT 3b bis zum 31. De- zember 2009. Weitere Stellungnahmen gingen bei der Schiedskommission nicht ein.</w:t>
      </w:r>
    </w:p>
    <w:p>
      <w:r>
        <w:t>6. In der Folge wurde die Tarifeingabe gestützt auf Art. 15 Abs. 2bis des Preisüberwa- chungsgesetzes vom 20. Dezember 1985 (PüG) dem Preisüberwacher zur Stellung- nahme unterbreitet.</w:t>
      </w:r>
    </w:p>
    <w:p>
      <w:r>
        <w:t>In seiner Antwort vom 17. Juli 2008 verzichtete der Preisüberwacher auf eine Untersu- chung und auf die Abgabe einer Empfehlung. Dies begründet er mit dem Umstand, dass die massgebenden Nutzerverbände und Unternehmen der beantragten Verlänge- rung des bisherigen GT 3b bis Ende 2009 ausdrücklich oder stillschweigend zuge- stimmt haben und die Zustimmung der Betroffenen ein wichtiges Indiz dafür bilde, dass der Tarif nicht auf einer missbräuchlichen Ausnutzung der Monopolstellung der Verwer- tungsgesellschaften beruht.</w:t>
      </w:r>
    </w:p>
    <w:p>
      <w:r>
        <w:t>7. Da die unmittelbar vom GT 3b betroffenen Kreise dem vorgelegten Tarif somit entwe- der ausdrücklich oder zumindest stillschweigend zugestimmt haben und auch gestützt</w:t>
      </w:r>
    </w:p>
    <w:p>
      <w:r>
        <w:t>4/7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auf die Präsidialverfügung vom 15. August 2008 seitens der Mitglieder der Spruch- kammer kein Antrag auf Durchführung einer Sitzung gestellt wurde, erfolgt die Behand- lung der Eingabe der Verwertungsgesellschaften gemäss Art. 11 URV auf dem Zirkula- tionsweg.</w:t>
      </w:r>
    </w:p>
    <w:p>
      <w:r>
        <w:t>II. Die Schiedskommission zieht in Erwägung: 1. Die am Gemeinsamen Tarif 3b (Bahnen, Flugzeuge, Reisecars, Reklame- Lautsprecher-Wagen, Schaustellergeschäfte, Schiffe) beteiligten fünf Verwertungsge- sellschaften ProLitteris, SSA, SUISA, Suissimage und Swissperform haben ihren An- trag auf Verlängerung des bestehenden GT 3b am 28. Mai 2008 und damit innerhalb der Eingabefrist gemäss Art. 9 Abs. 2 URV eingereicht. Aus den Gesuchsunterlagen geht zudem hervor, dass die Tarifverlängerung im Sinne von Art. 46 Abs. 2 URG mit den vom Tarif betroffenen Nutzerverbänden abgesprochen worden ist.</w:t>
      </w:r>
    </w:p>
    <w:p>
      <w:r>
        <w:t>2. Gemäss Rechtsprechung der Schiedskommission kann im Falle der Zustimmung der hauptsächlichen Nutzerverbände zu einem Tarif auf eine Angemessenheitsprüfung gemäss Art. 59 f. URG verzichtet werden. Ebenso hat das Bundesgericht festgestellt, dass im Falle der Zustimmung der Nutzerseite zu einem Tarif davon ausgegangen werden darf, dass dieser Tarif annähernd einem unter Konkurrenzverhältnissen zu- stande gekommenen Vertrag entspricht (Entscheide und Gutachten der ESchK, Bd. III, 1981-1990, S. 190). Dass der Zustimmung der massgebenden Nutzerverbände anläss- lich eines Tarifverfahrens ein hoher Stellenwert beizumessen ist, ergibt sich auch aus Art. 11 URV, wonach in diesem Fall keine Sitzung zur Behandlung der Vorlage einbe- rufen werden muss, sondern die Genehmigung auf dem Zirkulationsweg erfolgen kann.</w:t>
      </w:r>
    </w:p>
    <w:p>
      <w:r>
        <w:t>Unter Berücksichtigung der ausdrücklichen bzw. stillschweigenden Zustimmung der Tarifpartner zur vorgeschlagenen Tarifverlängerung sowie des Verzichts des Preis- überwachers auf die Abgabe einer Empfehlung gibt der Antrag der Verwertungsgesell- schaften zu keinen weiteren Bemerkungen Anlass. Ausserdem gilt es zu beachten, dass es sich hier um die Verlängerung eines bestehenden Tarifs handelt, den die Schiedskommission mit Beschluss vom 1. Dezember 2000 genehmigte und dessen</w:t>
      </w:r>
    </w:p>
    <w:p>
      <w:r>
        <w:t>5/7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Anwendung offenbar zu keinerlei nennenswerten Schwierigkeiten geführt hat. Der bis- herige GT 3b ist somit antragsgemäss bis zum 31. Dezember 2009 zu verlängern.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1. Dezember 2000 genehmigten Ge- meinsamen Tarifs 3b (Bahnen, Flugzeuge, Reisecars, Reklame-Lautsprecher-Wa- gen, Schaustellergeschäfte, Schiffe) wird bis zum 31. Dezember 2009 verlängert. […]</w:t>
      </w:r>
    </w:p>
    <w:p>
      <w:r>
        <w:t>6/7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7/7 ESchK CAF Beschluss vom 4. November 2008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