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 vom 19. August 2009</w:t>
      </w:r>
    </w:p>
    <w:p>
      <w:r>
        <w:t>Eschk, 2009-08-19, DE</w:t>
      </w:r>
    </w:p>
    <w:p>
      <w:r>
        <w:rPr>
          <w:b/>
        </w:rPr>
        <w:t xml:space="preserve">Quelle: </w:t>
      </w:r>
      <w:r>
        <w:t>https://mcp.opencaselaw.ch/entscheid/eschk_gt-y</w:t>
      </w:r>
    </w:p>
    <w:p>
      <w:r>
        <w:t>FR: ESCHK gt-y du 19 août 2009</w:t>
      </w:r>
    </w:p>
    <w:p>
      <w:r>
        <w:t>IT: ESCHK gt-y del 19 agosto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19. August 2009 betreffend den Gemeinsamen Tarif Y (GT Y) Abonnements-Radio und -Fernsehen</w:t>
      </w:r>
    </w:p>
    <w:p>
      <w:r>
        <w:t>2/6 ESchK CAF Beschluss vom 19. August 2009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16. Dezember 2004 genehmigten Ge- meinsamen Tarifs Y (Abonnements-Radio und -Fernsehen) läuft am 31. Dezember 2009 ab. Mit Eingabe vom 27. April 2009 haben die beiden an diesem Tarif beteilig- ten Verwertungsgesellschaften SUISA und Swissperform der Schiedskommission den Antrag gestellt, den GT Y um zwei Jahre, d.h. bis zum 31. Dezember 2011, zu verlängern.</w:t>
      </w:r>
    </w:p>
    <w:p>
      <w:r>
        <w:t>2. Die beiden Verwertungsgesellschaften bestätigen in ihrem Bericht, dass die Anwen- dung des GT Y nicht mit grösseren Schwierigkeiten verbunden war. Die Einnahmen aus diesem Tarif in den letzten vier Jahren beziffern sie wie folgt (in ganzen Franken- beträgen):</w:t>
      </w:r>
    </w:p>
    <w:p>
      <w:r>
        <w:t>2005 2006 2007 2008 SUISA 934'559 650'899 855'603 618'382 Swissperform 94'061 88'576 128'256 92'208</w:t>
      </w:r>
    </w:p>
    <w:p>
      <w:r>
        <w:t>Die Schwankungen bei den Einnahmen erklären die Verwertungsgesellschaften mit der unterschiedlichen Periodizität der Abrechnungen. Zudem habe es auch Jahre ge- geben, in denen für das Vorjahr nachverrechnet worden sei.</w:t>
      </w:r>
    </w:p>
    <w:p>
      <w:r>
        <w:t>Weiter geben sie an, dass mit dem neu gegründeten Schweizerischen Verband der Anbieter von Abonnementsradio und -fernsehprogrammen (ARTV) seit 2008 ein massgebender Nutzerverband der Sender von Abonnementsprogrammen für die Verhandlungen zur Verfügung stehe. Die einzelnen Nutzer Teleclub, Canal+ und Mu-</w:t>
      </w:r>
    </w:p>
    <w:p>
      <w:r>
        <w:t>3/6 ESchK CAF Beschluss vom 19. August 2009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sic Choice Europe zählen sie daher nicht mehr zu den Verhandlungspartnern im GT Y. An den Verhandlungen haben auf Nutzerseite nebst dem ARTV auch der DUN, Swisscable, Telesuisse sowie der Schweizerische Gemeinde- und der Schweizeri- sche Städteverband teilgenommen.</w:t>
      </w:r>
    </w:p>
    <w:p>
      <w:r>
        <w:t>Diesen Tarifpartnern sei vorgeschlagen worden, den bestehenden Tarif um zwei Jah- re zu verlängern. Aus den Gesuchsunterlagen (Beilage 5) geht hervor, dass sich sämtliche am GT Y beteiligten Nutzerorganisationen mit dieser Tarifverlängerung ein- verstanden erklärt haben.</w:t>
      </w:r>
    </w:p>
    <w:p>
      <w:r>
        <w:t>Hinsichtlich der Angemessenheit des zu verlängernden Tarifs verweisen die Verwer- tungsgesellschaften auf das im Jahr 2004 durchgeführte Genehmigungsverfahren sowie insbesondere auf den Beschluss der Kommission vom 16. Dezember 2004. Ausserdem erachten sie den Umstand, dass sich alle Verhandlungspartner mit der Tarifverlängerung einverstanden erklärt haben, als wichtiges Indiz für die Angemes- senheit des GT Y.</w:t>
      </w:r>
    </w:p>
    <w:p>
      <w:r>
        <w:t>3. Ergänzend führen die Verwertungsgesellschaften noch aus, dass der bisherige Tarif bezüglich der Leistungsschutzrechte keine Regelung gemäss den neuen Art. 22c bzw. 24b URG enthält. Sie gehen davon aus, dass auf eine solche Regelung weiter- hin verzichtet werden kann, da bis heute keine entsprechende Nutzung seitens der Anbieter von Abonnementsradio und -fernsehen nachgewiesen worden sei. Swissperform sei jedoch bereit, in Verhandlungen für einen Ergänzungstarif zu treten und - unter der Bedingung einer Tarifrückwirkung des Ergänzungstarifs - eine Vor- ablizenz zu erteilen, sobald eine über eine Bagatellnutzung hinausgehende Nutzung vorliegen sollte. Für Bagatellnutzungen sei Swissperform wie bis anhin bereit, eine unpräjudizielle Gratislizenz zu erteilen.</w:t>
      </w:r>
    </w:p>
    <w:p>
      <w:r>
        <w:t>4. Da sämtliche Verhandlungspartner dem Verlängerungsantrag der Verwertungsgesell- schaften zugestimmt haben, wurde mit Präsidialverfügung vom 7. Mai 2009 gestützt auf Art. 10 Abs. 3 URV auf die Durchführung einer Vernehmlassung verzichtet. Gleichzeitig wurde gemäss Art. 57 Abs. 2 URG i.V. mit Art. 10 Abs. 1 URV die Spruchkammer eingesetzt und gestützt auf Art. 15 Abs. 2bis des Preisüberwachungs- gesetzes vom 20. Dezember 1985 (PüG) der Antrag der Verwertungsgesellschaften</w:t>
      </w:r>
    </w:p>
    <w:p>
      <w:r>
        <w:t>4/6 ESchK CAF Beschluss vom 19. August 2009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auf Verlängerung des GT Y dem Preisüberwacher zur Abgabe einer Empfehlung un- terbreitet.</w:t>
      </w:r>
    </w:p>
    <w:p>
      <w:r>
        <w:t>Mit Antwort vom 13. Mai 2009 verzichtete der Preisüberwacher angesichts des Um- standes, dass sich die Verwertungsgesellschaften mit den massgebenden Nutzerver- bänden auf eine Verlängerung des Tarifs bis Ende 2011 einigen konnten, auf die Ab- gabe einer formellen Empfehlung zum beantragten GT Y.</w:t>
      </w:r>
    </w:p>
    <w:p>
      <w:r>
        <w:t>5. Da es im vorliegenden Verfahren um die Verlängerung eines bestehenden Tarifs geht, welcher die Tarifpartner ausdrücklich zugestimmt haben und gestützt auf die Präsidialverfügung vom 18. Mai 2009 auch seitens der Mitglieder der Spruchkammer kein Antrag auf Durchführung einer Sitzung gestellt wurde, erfolgt die Behandlung des Antrags der Verwertungsgesellschaften gemäss Art. 11 URV auf dem Zirkula- tionsweg.</w:t>
      </w:r>
    </w:p>
    <w:p>
      <w:r>
        <w:t>II. Die Schiedskommission zieht in Erwägung: 1. Die am Gemeinsamen Tarif Y (Abonnements-Radio und -Fernsehen) beteiligten Ver- wertungsgesellschaften SUISA und Swissperform haben ihren Antrag auf Verlänge- rung dieses Tarifs mit Wirkung ab dem 1. Januar 2010 am 27. April 2009 und damit innert der Frist von Art. 9 Abs. 2 URV eingereicht. Aus den Gesuchsunterlagen geht zudem hervor, dass diese Tarifverlängerung mit den betroffenen Nutzerorganisatio- nen im Sinne von Art. 46 Abs. 2 URG abgesprochen worden ist.</w:t>
      </w:r>
    </w:p>
    <w:p>
      <w:r>
        <w:t>2. Gemäss Rechtsprechung der Schiedskommission kann im Falle der Zustimmung der hauptsächlichen Nutzerverbände zu einem Tarif auf eine Prüfung gemäss den Krite- rien von Art. 59 f. URG verzichtet werden. Ebenso hat das Bundesgericht festgestellt, dass im Falle der Zustimmung der Nutzerseite zu einem Tarif davon ausgegangen werden kann, dass dieser Tarif annähernd einem unter Konkurrenzverhältnissen zu- stande gekommenen Vertrag entspricht (Entscheide und Gutachten der ESchK, Bd. III, 1981-1990, S. 190). Dass der Zustimmung der massgebenden Nutzerverbände anlässlich eines Tarifverfahrens ein hoher Stellenwert beizumessen ist, ergibt sich übrigens auch aus Art. 11 URV, wonach in diesem Fall keine Sitzung zur Behandlung der Vorlage einberufen werden muss, sondern die Genehmigung auf dem Zirkula- tionsweg erfolgen kann.</w:t>
      </w:r>
    </w:p>
    <w:p>
      <w:r>
        <w:t>5/6 ESchK CAF Beschluss vom 19. August 2009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Schiedskommission hat den GT Y in der vorliegenden Fassung nach erfolgter Überprüfung mit Beschluss vom 16. Dezember 2004 genehmigt. Unter Berücksichti- gung der Zustimmung der beteiligten Tarifpartner zur Verlängerung des GT Y sowie des Verzichts des Preisüberwachers auf die Abgabe einer Empfehlung gibt der An- trag der Verwertungsgesellschaften zu keinen weiteren Bemerkungen Anlass. Der bisherige GT Y ist somit antragsgemäss bis zum 31. Dezember 2011 zu verlängern.</w:t>
      </w:r>
    </w:p>
    <w:p>
      <w:r>
        <w:t>3. Die Gebühren und Auslagen dieses Verfahrens richten sich nach Art. 16a Abs. 1 und Abs. 2 Bst. a und d URV (in der Fassung vom 1. Juli 2008) und sind gemäss Art. 16b URV unter solidarischer Haftung von den am Verfahren beteiligten Verwertungsge- sellschaften zu tragen.</w:t>
      </w:r>
    </w:p>
    <w:p>
      <w:r>
        <w:t>III. Demnach beschliesst die Eidg. Schiedskommission: 1. Die Gültigkeitsdauer des mit Beschluss vom 16. Dezember 2004 genehmigten Ge- meinsamen Tarifs Y (Abonnements-Radio und -Fernsehen) wird bis zum 31. Dezem- ber 2011 verlängert. […]</w:t>
      </w:r>
    </w:p>
    <w:p>
      <w:r>
        <w:t>6/6 ESchK CAF Beschluss vom 19. August 2009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