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gt-hb-2010 vom 23. November 2010</w:t>
      </w:r>
    </w:p>
    <w:p>
      <w:r>
        <w:t>Eschk, 2010-11-23, DE</w:t>
      </w:r>
    </w:p>
    <w:p>
      <w:r>
        <w:rPr>
          <w:b/>
        </w:rPr>
        <w:t xml:space="preserve">Quelle: </w:t>
      </w:r>
      <w:r>
        <w:t>https://mcp.opencaselaw.ch/entscheid/eschk_gt-hb-2010</w:t>
      </w:r>
    </w:p>
    <w:p>
      <w:r>
        <w:t>FR: ESCHK gt-hb-2010 du 23 novembre 2010</w:t>
      </w:r>
    </w:p>
    <w:p>
      <w:r>
        <w:t>IT: ESCHK gt-hb-2010 del 23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23. November 2010 betreffend den Gemeinsamen Tarif Hb (GT Hb) Musikaufführungen zu Tanz und Unterhaltung</w:t>
      </w:r>
    </w:p>
    <w:p>
      <w:r>
        <w:t>2/7 ESchK CAF Beschluss vom 23. November 2010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3/7 ESchK CAF Beschluss vom 23. November 2010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4. Dezember 1998 genehmigten und seit- her mehrmals (letztmals am 19. Oktober 2009) verlängerten Gemeinsamen Tarifs Hb (Musikaufführungen zu Tanz und Unterhaltung) läuft am 31. Dezember 2010 ab. Mit Eingabe vom 21. Mai 2010 haben die an diesem Tarif beteiligten Verwertungsgesell- schaften SUISA und Swissperform der Schiedskommission den Antrag gestellt, den GT Hb erneut um ein Jahr bis zum 31. Dezember 2011 zu verlängern.</w:t>
      </w:r>
    </w:p>
    <w:p>
      <w:r>
        <w:t>2. Die Einnahmen aus dem GT Hb in den letzten drei Jahren werden in ganzen Franken- beträgen wie folgt angegeben:</w:t>
      </w:r>
    </w:p>
    <w:p>
      <w:r>
        <w:t>SUISA Swissperform</w:t>
      </w:r>
    </w:p>
    <w:p>
      <w:r>
        <w:t>2007 Fr. 1'733'199 Fr. 344'347</w:t>
      </w:r>
    </w:p>
    <w:p>
      <w:r>
        <w:t>2008 Fr. 1'746'687 Fr. 324'907</w:t>
      </w:r>
    </w:p>
    <w:p>
      <w:r>
        <w:t>2009 Fr. 1'820'574 Fr. 357'988</w:t>
      </w:r>
    </w:p>
    <w:p>
      <w:r>
        <w:t>Dazu wird ausgeführt, dass die Einnahmen von Swissperform nicht gleichläufig zu den- jenigen der SUISA verlaufen. Während die Einnahmen der SUISA Rückschlüsse auf die Häufigkeit der durchgeführten Anlässe zuliessen, würden die Einnahmen von Swissperform unabhängig von der Anzahl der Anlässe Schwankungen aufgrund der Art der Anlässe unterliegen. Dies wird damit begründet, dass bei einem Anlass mit Live- Musik die Swissperform keine Entschädigung für Zweitnutzungsrechte der Handelston- träger geltend machen könne, ihr dagegen eine entsprechende Entschädigung zuste- he, wenn Musik ab Tonträgern genutzt werde.</w:t>
      </w:r>
    </w:p>
    <w:p>
      <w:r>
        <w:t>3. Zu den Verhandlungspartnern (vgl. vorne S. 1 f.) wird erwähnt, dass der zu den Ver- handlungen eingeladene Schweizerische Samariterbund mitgeteilt habe, dass seine Mitglieder keine Anlässe durchführen, die unter den GT Hb fallen. In der Folge sei die- ser Verband aus der Liste der Verhandlungspartner gestrichen worden. Dagegen hat Economiesuisse nach einer ersten Erklärung, dass seine Mitglieder vom GT Hb 'nur am Rande betroffen' sind daran festgehalten, dass es sich bei ihm um einen massge- benden Nutzerverband handle, da jedes Unternehmen, welches Veranstaltungen für Mitarbeiter oder Kunden durchführe, von diesem Tarif betroffen sei. Damit wird Eco- nomiesuisse von den Verwertungsgesellschaften weiterhin als Verhandlungspartner im GT Hb betrachtet.</w:t>
      </w:r>
    </w:p>
    <w:p>
      <w:r>
        <w:t>4/7 ESchK CAF Beschluss vom 23. November 2010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Die Verwertungsgesellschaften verweisen erneut darauf, dass sie seit längerem eine Neugestaltung des GT Hb planen. Um die Auswirkungen der geplanten Neugestaltung auf die bestehenden Gesamtverträge überprüfen zu können, seien neue Erhebungen zum Nutzungsumfang notwendig gewesen. Deshalb habe man sich anlässlich der letztjährigen Verhandlungen auf eine nochmalige Verlängerung des Tarifs geeinigt. Den Verhandlungspartnern sei nun im Februar dieses Jahres ein Entwurf für einen neuen GT Hb vorgelegt worden. An einer ersten Verhandlungssitzung seien die anwe- senden Teilnehmer überein gekommen, den Tarif nochmals um ein Jahr zu verlängern, aber unmittelbar mit den Verhandlungen für einen neuen ab 2012 gültigen Tarif zu be- ginnen. Mit Ausnahme von Swiss Olympic Association, welche sich nicht äusserte, sei- en die Verhandlungspartner mit der Verlängerung des GT Hb um ein weiteres Jahr ein- verstanden gewesen (vgl. Gesuchsbeilage 11).</w:t>
      </w:r>
    </w:p>
    <w:p>
      <w:r>
        <w:t>5. Bezüglich der Angemessenheit des vorgelegten Tarifs verweisen die Verwertungsge- sellschaften auf das im Jahre 1998 durchgeführte Genehmigungsverfahren und den Beschluss vom 4. Dezember 1998. Sie vertreten allerdings auch die Auffassung, dass im Bereich des GT Hb ein Revisionsbedarf besteht. Die Einigung unter den Verhand- lungspartnern und die damit zu vermutende Angemessenheit des Tarifs könne daher kein Präjudiz für einen künftigen GT Hb sein.</w:t>
      </w:r>
    </w:p>
    <w:p>
      <w:r>
        <w:t>6. Mit Präsidialverfügung vom 31. Mai 2010 wurden die Verhandlungspartner der Verwer- tungsgesellschaften gemäss Art. 10 Abs. 2 URV eingeladen, bis zum 30. Juni 2010 zur Tarifeingabe Stellung zu nehmen; dies unter Hinweis darauf, dass im Säumnisfall Zu- stimmung zum Verlängerungsantrag angenommen werde.</w:t>
      </w:r>
    </w:p>
    <w:p>
      <w:r>
        <w:t>In der Folge hat der DUN auch im Namen seiner Mitglieder Schweizerischer Gemein- deverband, Schweizerischer Gewerbeverband sowie Schweizerischer Städteverband seine Zustimmung zur beantragten Verlängerung des GT Hb bestätigt. Weitere Stel- lungnahmen gingen bei der Schiedskommission nicht ein.</w:t>
      </w:r>
    </w:p>
    <w:p>
      <w:r>
        <w:t>7. Gestützt auf Art. 15 Abs. 2bis des Preisüberwachungsgesetzes vom 20. Dezember 1985 (PüG) wurde die Tarifvorlage am 5. Juli 2010 dem Preisüberwacher zur Stellung- nahme unterbreitet. In seiner Antwort vom 14. Juli 2010 verzichtete der Preisüberwa-</w:t>
      </w:r>
    </w:p>
    <w:p>
      <w:r>
        <w:t>5/7 ESchK CAF Beschluss vom 23. November 2010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cher auf die Abgabe einer formellen Empfehlung zum beantragten GT Hb. Dies be- gründet er damit, dass sich die Verwertungsgesellschaften mit den massgebenden Nutzerverbänden auf eine Verlängerung des Tarifs bis Ende 2011 einigen konnten.</w:t>
      </w:r>
    </w:p>
    <w:p>
      <w:r>
        <w:t>8. Da es im vorliegenden Verfahren um die Verlängerung eines bestehenden Tarifs geht, und die betroffenen Nutzerkreise dem Verlängerungsantrag ausdrücklich oder zumin- dest stillschweigend zugestimmt haben und auch seitens der am 20. September 2010 eingesetzten Mitglieder der Spruchkammer kein Antrag auf Durchführung einer Sitzung gestellt wurde, erfolgt die Behandlung der Tarifeingabe der Verwertungsgesellschaften gemäss Art. 11 URV auf dem Zirkulationsweg.</w:t>
      </w:r>
    </w:p>
    <w:p>
      <w:r>
        <w:t>II. Die Schiedskommission zieht in Erwägung: 1. Die Verwertungsgesellschaften SUISA und Swissperform haben ihren Antrag auf Ver- längerung des Gemeinsamen Tarifs Hb mit Wirkung ab dem 1. Januar 2011 am 21. Mai 2010 und damit innert der Eingabefrist gemäss Art. 9 Abs. 2 URV eingereicht. Aus den entsprechenden Gesuchsunterlagen geht zudem hervor, dass die Verhandlungen im Sinne von Art. 46 Abs. 2 URG ordnungsgemäss durchgeführt worden sind.</w:t>
      </w:r>
    </w:p>
    <w:p>
      <w:r>
        <w:t>2. Gemäss Rechtsprechung der Schiedskommission kann im Falle der Zustimmung der hauptsächlichen Nutzerverbände zu einem Tarif eine Prüfung gemäss den Kriterien von Art. 59 f. URG entfallen.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 zerseite davon ausgegangen werden, dass der Tarif annähernd einem unter Konkur- renzverhältnissen zustande gekommenen Vertrag entspricht. Dass der ausdrücklichen oder stillschweigenden Zustimmung der Nutzerorganisationen in Tarifgenehmigungs- verfahren ein hoher Stellenwert zukommt, ergibt sich auch aus Art. 11 URV, wonach in diesem Fall keine Sitzung zur Behandlung der Vorlage einberufen werden muss, son- dern die Genehmigung auf dem Zirkulationsweg erfolgen kann.</w:t>
      </w:r>
    </w:p>
    <w:p>
      <w:r>
        <w:t>6/7 ESchK CAF Beschluss vom 23. November 2010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 Schiedskommission hat den GT Hb in der nach wie vor geltenden Fassung mit Be- schluss vom 4. Dezember 1998 auf seine Angemessenheit gemäss Art. 59 f. URG ge- prüft und genehmigt. Seither ist dieser Tarif mit unveränderten Ansätzen mit verschie- denen Beschlüssen der Schiedskommission mehrfach verlängert worden. Auch im lau- fenden Verfahren haben sich die Verhandlungspartner mit der Verlängerung des GT Hb um ein zusätzliches Jahr einverstanden erklärt. Die Schiedskommission nimmt aber auch zur Kenntnis, dass diese Einigung laufende Verhandlungen für einen künftigen Tarif nicht präjudizieren soll.</w:t>
      </w:r>
    </w:p>
    <w:p>
      <w:r>
        <w:t>Unter Berücksichtigung des Einverständnisses der beteiligten Nutzerorganisationen zur erneut beantragten Verlängerung des GT Hb sowie des Verzichts des Preisüberwa- chers auf die Abgabe einer formellen Empfehlung gibt der Antrag der Verwertungsge- sellschaften zu keinen weiteren Bemerkungen Anlass. Der bisherige GT Hb ist somit bis zum 31. Dezember 2011 zu verlängern.</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Die Gültigkeitsdauer des mit Beschluss vom 4. Dezember 1998 genehmigten Ge- meinsamen Tarifs Hb (Musikaufführungen zu Tanz und Unterhaltung) wird bis zum 31. Dezember 2011 verlängert. […]</w:t>
      </w:r>
    </w:p>
    <w:p>
      <w:r>
        <w:t>7/7 ESchK CAF Beschluss vom 23. November 2010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