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gt-9-2005 vom 15. November 2005</w:t>
      </w:r>
    </w:p>
    <w:p>
      <w:r>
        <w:t>Eschk, 2005-11-15, DE</w:t>
      </w:r>
    </w:p>
    <w:p>
      <w:r>
        <w:rPr>
          <w:b/>
        </w:rPr>
        <w:t xml:space="preserve">Quelle: </w:t>
      </w:r>
      <w:r>
        <w:t>https://mcp.opencaselaw.ch/entscheid/eschk_gt-9-2005</w:t>
      </w:r>
    </w:p>
    <w:p>
      <w:r>
        <w:t>FR: ESCHK gt-9-2005 du 15 novembre 2005</w:t>
      </w:r>
    </w:p>
    <w:p>
      <w:r>
        <w:t>IT: ESCHK gt-9-2005 del 15 novembre 2005</w:t>
      </w:r>
    </w:p>
    <w:p>
      <w:pPr>
        <w:pStyle w:val="Heading2"/>
      </w:pPr>
      <w:r>
        <w:t>Erwägungen</w:t>
      </w:r>
    </w:p>
    <w:p>
      <w:r>
        <w:rPr>
          <w:b/>
        </w:rPr>
        <w:t>E. 1</w:t>
      </w:r>
    </w:p>
    <w:p>
      <w:r>
        <w:t>Mit Eingabe vom 22. Juli 2005 haben die am Gemeinsamen Tarif 9 (Nutzung von geschütz- ten Werken und geschützten Leistungen in elektronischer Form zum Eigengebrauch mittels betriebsinternen Netzwerken) beteiligten fünf Verwertungsgesellschaften ProLitteris, Socié- té suisse des auteurs (SSA), SUISA, Suissimage und Swissperform unter der Federführung der ProLitteris der Schiedskommission den Antrag auf Verlängerung der Gültigkeitsdauer dieses Tarifs um ein Jahr, d.h. bis zum 31. Dezember 2006 gestellt. Gleichzeitig beantra- gen sie die Genehmigung neuer Bestimmungen hinsichtlich der Vergütungen bei der Nut- zung interner elektronischer Pressespiegel.</w:t>
      </w:r>
    </w:p>
    <w:p>
      <w:r>
        <w:t>Der auf dem GT 8 basierende GT 9 bezieht sich auf die Nutzung von urheberrechtlich ge- schützten Werken und nachbarrechtlich geschützten Leistungen in betriebsinternen Netz- werken in elektronischer Form mittels Computer-Bildschirmen, Workstations, Scanner oder ähnlichen Geräten und stützt sich auf Art. 19 URG, wonach veröffentlichte Werke aus- schnittweise gegen eine Vergütung gemäss Art. 20 Abs. 2 URG zum Eigengebrauch ver- wendet werden dürfen. Dies gilt einerseits für die Werkverwendung von Lehrpersonen für den Unterricht in der Klasse (Art. 19 Abs. 1 Bst. b URG) und andererseits für das Vervielfäl- tigen von Werkexemplaren in Betrieben, öffentlichen Verwaltungen, Instituten, Kommissio- nen und ähnlichen Einrichtungen für die interne Information oder Dokumentation (Art. 19 Abs. 1 Bst. c URG) sowie auch für die Möglichkeit, gestützt auf Art. 19 Abs. 2 URG Werk- exemplare durch Dritte herstellen zu lassen (vgl. dazu insbesondere den Beschluss der ESchK vom 8. Dezember 2003 betr. die Genehmigung des GT 9).</w:t>
      </w:r>
    </w:p>
    <w:p>
      <w:r>
        <w:rPr>
          <w:b/>
        </w:rPr>
        <w:t>E. 2</w:t>
      </w:r>
    </w:p>
    <w:p>
      <w:r>
        <w:t>Der seit dem 1. Januar 2004 in Kraft stehende Tarif besteht aus fünf einzelnen Teiltarifen, die sich auf die folgenden Nutzerkategorien beziehen: − GT 9/I: öffentliche Verwaltung − GT 9/II: Bibliotheken − GT 9/III: Schulen − GT 9/V: Industrie und verarbeitendes Gewerbe − GT 9/VI: Dienstleistungsbereich</w:t>
      </w:r>
    </w:p>
    <w:p>
      <w:r>
        <w:t>Aus diesen fünf Nutzungsbereichen stammen denn auch die Nutzerorganisationen bzw. die Nutzer, welche von der ProLitteris zu den Verhandlungen eingeladen worden sind (vgl. Ge- suchsbeilage 68).</w:t>
      </w:r>
    </w:p>
    <w:p>
      <w:r>
        <w:t>ESchK CAF Beschluss vom 15. November 2005 betreffend den GT 9 3/16 CCF _____________________________________________________________________________</w:t>
      </w:r>
    </w:p>
    <w:p>
      <w:r>
        <w:rPr>
          <w:b/>
        </w:rPr>
        <w:t>E. 3</w:t>
      </w:r>
    </w:p>
    <w:p>
      <w:r>
        <w:t>Zur Verlängerung des bisherigen Tarifs führen die Verwertungsgesellschaften aus, dass es ihnen innerhalb der kurzen Frist seit der Inkraftsetzung nicht möglich war, die für das weite- re Vorgehen erforderlichen praktischen Erfahrungen in der Umsetzung dieses Tarifs um- fassend zusammenzustellen. Sie erachten es aber als sinnvoll, die Gültigkeitsdauer des GT 9 mit derjenigen des GT 8, an den sich der GT 9 sowohl hinsichtlich der Tarifstruktur wie auch der Vergütungen anlehnt, abzustimmen und beantragen deshalb eine Verlängerung des GT 9 bis zum 31. Dezember 2006. Sie gehen davon aus, dass mit dem Zusammenle- gen der entsprechenden Verhandlungen sowohl auf Seiten der Verwertungsgesellschaften wie auch bei den massgebenden Nutzerverbänden der Aufwand in einem vernünftigen Rahmen bleiben dürfte.</w:t>
      </w:r>
    </w:p>
    <w:p>
      <w:r>
        <w:t>Die zu den Verhandlungen eingeladenen Nutzerverbände seien diesem Verlängerungsan- gebot grundsätzlich positiv gegenüber gestanden. Allerdings hätten sie gewünscht, dass über die noch offenen Fragen bezüglich der Abgeltung von Nutzungen im Rahmen von in- ternen elektronischen Pressespiegeln eine Einigung erzielt werden kann. ProLitteris erläu- tert dazu, dass es sich dabei im Sinne dieses Tarifes (vgl. Ziff. 6.3.2 bzw. 6.4.2) um eine Zusammenstellung von Artikeln aus Zeitungen bzw. Zeitschriften handle, welche in digitaler Form mindestens viermal pro Jahr hergestellt und in einem betriebsinternen Netzwerksy- stem weiterverbreitet wird, wobei der geschützte Anteil 70 Prozent betrage. Die vorge- schlagene Ergänzung (Ziff. 6.3.3 / 6.4.3) wird auch damit begründet, dass die Anwendung der bisherigen Formel bei bestimmten Nutzern zu Umsetzungsproblemen geführt habe.</w:t>
      </w:r>
    </w:p>
    <w:p>
      <w:r>
        <w:t>ProLitteris schildert detailliert den Verhandlungsablauf bezüglich der Regelung des internen elektronischen Pressespiegels sowie die in vier Vor- und einer Hauptverhandlung diskutier- ten Berechnungsmodelle. Zur letztlich gefundenen Lösung wird betont, dass sowohl die Verwertungsgesellschaften wie auch die Nutzerverbände die erzielte Einigung hinsichtlich des Vergütungssystems wie auch der Vergütungsansätze ohne präjudizielle Wirkung für künftige Tarifverhandlungen verstehen.</w:t>
      </w:r>
    </w:p>
    <w:p>
      <w:r>
        <w:t>Die Verhandlungen führten somit nach Auffassung der Verwertungsgesellschaften zu einer vollständigen Einigung sowohl hinsichtlich der Verlängerung des GT 9 um ein Jahr wie auch hinsichtlich der neuen Regelung der Abgeltung für interne elektronische Pressespie- gel. ProLitteris weist ausdrücklich darauf hin, dass Nutzern, die über keinen elektronischen Pressespiegel verfügen und dies mit einer schriftlichen Erklärung unter Beilage eines aktu-</w:t>
      </w:r>
    </w:p>
    <w:p>
      <w:r>
        <w:t>ESchK CAF Beschluss vom 15. November 2005 betreffend den GT 9 4/16 CCF _____________________________________________________________________________ ellen Handelsregisterauszugs belegen, die Einrede des nicht vorhandenen Pressespiegels zugestanden wird.</w:t>
      </w:r>
    </w:p>
    <w:p>
      <w:r>
        <w:rPr>
          <w:b/>
        </w:rPr>
        <w:t>E. 4</w:t>
      </w:r>
    </w:p>
    <w:p>
      <w:r>
        <w:t>Mit Präsidialverfügung vom 2. August 2005 wurde gestützt auf Art. 57 Abs. 2 URG in Ver- bindung mit Art. 10 Abs. 1 URV die Spruchkammer zur Behandlung des GT 9 eingesetzt und gleichzeitig gemäss Art. 10 Abs. 2 URV die Eingabe der Verwertungsgesellschaften den Verhandlungspartnern mit einer bis zum 9. September 2005 gewährten Frist zur Ver- nehmlassung zugestellt. Dies verbunden mit dem Hinweis, dass im Säumnisfall Zustim- mung zu den Anträgen der Verwertungsgesellschaften angenommen wird.</w:t>
      </w:r>
    </w:p>
    <w:p>
      <w:r>
        <w:t>Im Rahmen dieser Vernehmlassung stimmten die Association des Bibliothèques et des Bibliothécaires suisses (BBS), der Dachverband der Urheber- und Nachbarrechtsnutzer (DUN) sowie die Swisscom AG, die Schweizerischen Bundesbahnen und die Schweizeri- sche Post dem Gesuch der Verwertungsgesellschaften ausdrücklich zu. Die drei letzteren Nutzer rügten allerdings, dass sie nicht über die von der Schiedskommission gegenüber den Verwertungsgesellschaften gewährte Fristverlängerung zur Tarifeingabe in Kenntnis gesetzt worden sind und machen geltend, dass sie dieser unterschiedliche Kenntnisstand in gewissen Verhandlungsphasen benachteiligt habe. Die Tamedia AG erklärte mit Schrei- ben vom 8. September 2005, irrtümlicherweise zur Vernehmlassung eingeladen worden zu sein und gab folglich keine Stellungnahme ab.</w:t>
      </w:r>
    </w:p>
    <w:p>
      <w:r>
        <w:t>Der Verband Schweizer Presse wies in seiner Vernehmlassung vom 8. September 2005 darauf hin, dass er einer Verlängerung des GT 9 nicht vorbehaltlos zustimmen kann. Im Zusammenhang mit den internen elektronischen Pressespiegeln erachtet es dieser Ver- band nicht als sinnvoll, einen GT 9 zu vollziehen oder gar zu verlängern, solange vor dem Obergericht des Kantons Zürich zur Frage der zwingenden kollektiven Verwertung in die- sem Bereich ein Prozess hängig ist. Mit einem zweiten Schreiben vom 20. September 2005 stellt dieser Verband indessen klar, dass er mit einem Entscheid auf dem Zirkulationsweg einverstanden ist.</w:t>
      </w:r>
    </w:p>
    <w:p>
      <w:r>
        <w:rPr>
          <w:b/>
        </w:rPr>
        <w:t>E. 5</w:t>
      </w:r>
    </w:p>
    <w:p>
      <w:r>
        <w:t>Gestützt auf Art. 15 Abs. 2bis des Preisüberwachungsgesetzes vom 20. Dezember 1985 (PüG) wurde die Tarifeingabe mit Präsidialverfügung vom 21. September 2005 dem Preis- überwacher zur Stellungnahme unterbreitet.</w:t>
      </w:r>
    </w:p>
    <w:p>
      <w:r>
        <w:t>ESchK CAF Beschluss vom 15. November 2005 betreffend den GT 9 5/16 CCF _____________________________________________________________________________ Mit Antwort vom 29. September 2005 verzichtete der Preisüberwacher auf eine Untersu- chung und auf die Abgabe einer Empfehlung zum beantragten GT 9. Dies angesichts der Tatsache, dass sich die Verwertungsgesellschaften mit den massgebenden Nutzerorgani- sationen auf eine Verlängerung des bisherigen Tarifs und auf eine Vergütungsregelung betreffend interner elektronischer Pressespiegel haben einigen können, und dass die Zu- stimmung der Betroffenen ein wichtiges Indiz dafür bilde, dass der Tarif nicht auf einer missbräuchlichen Ausnutzung der Monopolstellung der Verwertungsgesellschaften beruht.</w:t>
      </w:r>
    </w:p>
    <w:p>
      <w:r>
        <w:rPr>
          <w:b/>
        </w:rPr>
        <w:t>E. 6</w:t>
      </w:r>
    </w:p>
    <w:p>
      <w:r>
        <w:t>Da die Verhandlungspartner der vorgelegten Tarifeingabe entweder ausdrücklich oder zu- mindest stillschweigend zugestimmt haben bzw. der Verband Schweizer Presse keine Ein- wände gegen einen Zirkularbeschluss vorgebracht hat und gestützt auf die Verfügung vom 3. Oktober 2005 auch seitens der Mitglieder der Spruchkammer kein Antrag auf Durchfüh- rung einer Sitzung gestellt wurde, erfolgt die Behandlung der Tarifeingabe gemäss Art. 11 URV auf dem Zirkulationsweg.</w:t>
      </w:r>
    </w:p>
    <w:p>
      <w:r>
        <w:rPr>
          <w:b/>
        </w:rPr>
        <w:t>E. 7</w:t>
      </w:r>
    </w:p>
    <w:p>
      <w:r>
        <w:t>Die Gebühren und Auslagen dieses Verfahrens richten sich nach Art. 21a Abs. 1 und Abs. 2 Bst. a und d URV und sind gemäss Art. 21b URV unter solidarischer Haftung von den An- trag stellenden Verwertungsgesellschaften zu tragen.</w:t>
      </w:r>
    </w:p>
    <w:p>
      <w:r>
        <w:t>ESchK CAF Beschluss vom 15. November 2005 betreffend den GT 9 16/16 CCF _____________________________________________________________________________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