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GT3b-2011 vom 14. November 2011</w:t>
      </w:r>
    </w:p>
    <w:p>
      <w:r>
        <w:t>Eschk, 2011-11-14, DE</w:t>
      </w:r>
    </w:p>
    <w:p>
      <w:r>
        <w:rPr>
          <w:b/>
        </w:rPr>
        <w:t xml:space="preserve">Quelle: </w:t>
      </w:r>
      <w:r>
        <w:t>https://mcp.opencaselaw.ch/entscheid/eschk_GT3b-2011</w:t>
      </w:r>
    </w:p>
    <w:p>
      <w:r>
        <w:t>FR: ESCHK GT3b-2011 du 14 novembre 2011</w:t>
      </w:r>
    </w:p>
    <w:p>
      <w:r>
        <w:t>IT: ESCHK GT3b-2011 del 14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14. November 2011 betreffend den Gemeinsamen Tarif 3b (GT 3b) Bahnen, Flugzeuge, Reisecars, Reklame-Lautsprecher-Wagen, Schaustellergeschäfte, Schiffe</w:t>
      </w:r>
    </w:p>
    <w:p>
      <w:r>
        <w:t>2/33 ESchK CAF Beschluss vom 14. November 2011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3/33 ESchK CAF Beschluss vom 14. November 2011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 Dezember 2000 genehmigten und seit- her mehrmals (letztmals am 19. Oktober 2010) verlängerten Gemeinsamen Tarifs 3b (Bahnen, Flugzeuge, Reisecars, Reklame-Lautsprecher-Wagen, Schaustellergeschäf- te, Schiffe) läuft am 31. Dezember 2011 ab. Mit Eingabe vom 23. Mai 2011 haben die an diesem Tarif beteiligten fünf Verwertungsgesellschaften ProLitteris, Société suisse des auteurs (SSA), SUISA, Suissimage und Swissperform unter Federführung der SUI- SA der Schiedskommission den Antrag auf Genehmigung eines neuen GT 3b in der Fassung vom 21. März 2011 mit einer Gültigkeitsdauer bis längstens zum 31. Dezem- ber 2015 gestellt.</w:t>
      </w:r>
    </w:p>
    <w:p>
      <w:r>
        <w:t>2. Der vorgelegte Tarif bezieht sich wie bis anhin auf die Verwendung von Ton- und Ton- bildträgern sowie auf den Empfang von Sendungen zur Hintergrund-Unterhaltung in Bahnen, Flugzeugen, Reisecars, Reklame-Lautsprecher-Wagen, Schaustellergeschäf- te und Schiffen (vgl. Ziff. 3.1 GT 3b).</w:t>
      </w:r>
    </w:p>
    <w:p>
      <w:r>
        <w:t>3. Die Verwertungsgesellschaften geben die Einnahmen aus dem GT 3b in den einzelnen Nutzungsbereichen im vergangenen Jahr (in ganzen Frankenbeträgen) wie folgt an:</w:t>
      </w:r>
    </w:p>
    <w:p>
      <w:r>
        <w:t>Bahnen Schiffe Flugzeuge Reisecars Schausteller Reklamewagen 2010 5'094 5'375 140'268 108'377 49'785 2'280</w:t>
      </w:r>
    </w:p>
    <w:p>
      <w:r>
        <w:t>4. Bezüglich der Verhandlungen betonen die Verwertungsgesellschaften, dass der GT 3b eng verknüpft ist mit dem GT 3a, für den eine grundlegende Revision geplant sei, je- doch noch nicht durchgeführt werden konnte. Deshalb sei den massgebenden Nutzer- verbänden vorgeschlagen worden, für das Jahr 2012 einen GT 3b mit den bestehen- den Tarifansätzen und Bestimmungen zu vereinbaren und darüber hinaus eine Option zur automatischen Verlängerung des Tarifs vorzusehen. Den Nutzerverbänden wurde ausserdem angeboten, bei Bedarf eine Verhandlungssitzung durchzuführen. Die fol- genden Nutzerorganisationen stimmten dem Tarifvorschlag ausdrücklich zu (vgl. Ge- suchsbeilage 8): ─ ASTAG, Car Tourisme Suisse ─ Dachverband der Urheber- und Nachbarrechtsnutzer (Der DUN stimmte auch im Namen der Schweizerischen Bundesbahnen zu) ─ Schausteller-Verband Schweiz ─ Schweizer Werbe-Auftraggeberverband (SWA)</w:t>
      </w:r>
    </w:p>
    <w:p>
      <w:r>
        <w:t>4/33 ESchK CAF Beschluss vom 14. November 2011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Swiss International Air Lines Ltd. ─ Verband Schweizerischer Schifffahrtsunternehmungen (VSSU)</w:t>
      </w:r>
    </w:p>
    <w:p>
      <w:r>
        <w:t>Die übrigen Verbände haben sich gemäss Angaben der Verwertungsgesellschaften nicht geäussert. Die Durchführung einer Verhandlungssitzung sei von keinem Verband gewünscht worden.</w:t>
      </w:r>
    </w:p>
    <w:p>
      <w:r>
        <w:t>5. Die Verwertungsgesellschaften geben an, dass der neue Tarif bis auf die Gültigkeits- dauer mit dem bisherigen GT 3b identisch sei. Da nicht abzusehen sei, welche Ent- wicklung der GT 3a nehmen werde und wie sich diese auf den GT 3b auswirke, werde aus Gründen der Verwaltungsökonomie eine automatische Verlängerung des Tarifs um jeweils ein weiteres Jahr, bis längstens zum 31. Dezember 2015 vorgesehen, sofern nicht ein Verhandlungspartner bis jeweils am 1. März des Vorjahres schriftlich neue Verhandlungen verlange.</w:t>
      </w:r>
    </w:p>
    <w:p>
      <w:r>
        <w:t>6. Bezüglich der Angemessenheit des GT 3b verweisen die Verwertungsgesellschaften darauf, dass es im vorliegenden Fall keine Umstände gebe, welche der Annahme wi- dersprechen würden, wonach der Tarif einer unter einem Konkurrenzverhältnis zustan- de gekommenen Einigung gleichkomme. Alle Nutzerverbände, welche auf den Tarif- vorschlag antworteten, hätten diesem auch zugestimmt. Ausserdem seien die von der Schiedskommission mit Beschluss vom 1. Dezember 2000 genehmigten Tarifansätze seit 2001 unverändert geblieben.</w:t>
      </w:r>
    </w:p>
    <w:p>
      <w:r>
        <w:t>7. Mit Präsidialverfügung vom 6. Juni 2011 wurde gestützt auf Art. 57 Abs. 2 URG in Ver- bindung mit Art. 10 Abs. 1 URV die Spruchkammer zur Behandlung des GT 3b einge- setzt und gleichzeitig wurden die Verhandlungspartner der Verwertungsgesellschaften gemäss Art. 10 Abs. 2 URV eingeladen, bis zum 8. Juli 2011 zum beantragten Tarif Stellung zu nehmen; dies unter Hinweis darauf, dass im Säumnisfall Zustimmung zum Genehmigungsantrag angenommen werde.</w:t>
      </w:r>
    </w:p>
    <w:p>
      <w:r>
        <w:t>Mit Schreiben vom 8. Juli 2011 befürwortet der DUN auch im Namen seines Mitgliedes Schweizerische Bundesbahnen das Gesuch der Verwertungsgesellschaften um Ge- nehmigung des GT 3b in der Fassung vom 21. März 2011. Weitere Stellungnahmen gingen bei der Schiedskommission nicht ein.</w:t>
      </w:r>
    </w:p>
    <w:p>
      <w:r>
        <w:t>5/33 ESchK CAF Beschluss vom 14. November 2011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8. In der Folge wurde die Tarifeingabe gestützt auf Art. 15 Abs. 2bis des Preisüberwa- chungsgesetzes vom 20. Dezember 1985 (PüG) dem Preisüberwacher zur Abgabe ei- ner Empfehlung unterbreitet.</w:t>
      </w:r>
    </w:p>
    <w:p>
      <w:r>
        <w:t>Mit Antwort vom 21. Juli 2011 verzichtete der Preisüberwacher auf die Abgabe einer formellen Empfehlung. Dies begründet er mit dem Umstand, dass sich die Verwer- tungsgesellschaften mit den massgebenden Nutzerverbänden auf einen neuen Tarif einigen konnten.</w:t>
      </w:r>
    </w:p>
    <w:p>
      <w:r>
        <w:t>9. Da die unmittelbar vom GT 3b betroffenen Kreise dem vorgelegten Tarif somit entwe- der ausdrücklich oder zumindest stillschweigend zugestimmt haben und auch seitens der Mitglieder der Spruchkammer gestützt auf die Verfügung vom 25. August 2011 kein Antrag auf Durchführung einer Sitzung gestellt wurde, erfolgt die Behandlung der Ein- gabe der Verwertungsgesellschaften gemäss Art. 11 URV auf dem Zirkulationsweg.</w:t>
      </w:r>
    </w:p>
    <w:p>
      <w:r>
        <w:t>10. Der zur Genehmigung vorgelegte Gemeinsame Tarif 3b (Bahnen, Flugzeuge, Reise- cars, Reklame-Lautsprecher-Wagen, Schaustellergeschäfte, Schiffe) hat in der Fas- sung vom 21. März 2011 in deutscher, französischer und italienischer Sprache den fol- genden Wortlaut:</w:t>
      </w:r>
    </w:p>
    <w:p>
      <w:r>
        <w:t>30/33 ESchK CAF Beschluss vom 14. November 2011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3b (Bahnen, Flugzeuge, Reisecars, Reklame- Lautsprecher-Wagen, Schaustellergeschäfte, Schiffe) beteiligten fünf Verwertungsge- sellschaften ProLitteris, SSA, SUISA, Suissimage und Swissperform haben ihren An- trag auf Genehmigung eines neuen ab dem 1. Januar 2012 in Kraft tretenden GT 3b am 23. Mai 2011 und damit innerhalb der Eingabefrist gemäss Art. 9 Abs. 2 URV ein- gereicht. Aus den Gesuchsunterlagen geht zudem hervor, dass der Tarif im Sinne von Art. 46 Abs. 2 URG mit den betroffenen Nutzerverbänden abgesprochen worden ist.</w:t>
      </w:r>
    </w:p>
    <w:p>
      <w:r>
        <w:t>Mit der gemeinsamen Eingabe werden auch die Voraussetzungen von Art. 47 Abs. 1 URG erfüllt, wonach mehrere Verwertungsgesellschaften, welche im gleichen Nut- zungsbereich tätig sind, für die gleiche Verwendung von Werken einen gemeinsamen Tarif nach einheitlichen Grundsätzen aufstellen und eine gemeinsame Zahlstelle be- zeichnen müssen. Im vorliegenden Tarif übernimmt die SUISA die Funktion der ge- meinsamen Zahlstelle (vgl. Ziff. 5 des Tarifs).</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w:t>
      </w:r>
    </w:p>
    <w:p>
      <w:r>
        <w:t>31/33 ESchK CAF Beschluss vom 14. November 2011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Unter Berücksichtigung des Einverständnisses der beteiligten Nutzerorganisationen zur beantragten Genehmigung des GT 3b und des Umstandes, dass der Schiedskommis- sion keine weiteren Anhaltspunkte vorliegen, die dagegen sprechen würden, dass der Tarif nicht annähernd einem unter Konkurrenzverhältnissen zustande gekommenen Vertrag entspricht, ist beim GT 3b von einem Einigungstarif auszugehen. Die Schieds- kommission kann deshalb davon ausgehen, dass der Tarif in seinem Aufbau und in seinen einzelnen Bestimmungen angemessen ist. Es ist ebenfalls zu berücksichtigen, dass in diesem Fall gemäss Art. 11 URV keine Sitzung zur Behandlung der Vorlage einberufen werden muss, sondern die Genehmigung auf dem Zirkulationsweg erfolgen kann. Dies weist auch darauf hin, dass der Zustimmung der massgebenden Nutzerver- bände und -organisationen anlässlich eines Tarifverfahrens ein hoher Stellenwert beizumessen ist.</w:t>
      </w:r>
    </w:p>
    <w:p>
      <w:r>
        <w:t>3. Da der Preisüberwacher auf die Abgabe einer formellen Empfehlung verzichtet hat, gibt die Tarifeingabe der Verwertungsgesellschaften zu keinen weiteren Bemerkungen Anlass. Ausserdem gilt es zu beachten, dass es sich hier zwar um die Genehmigung eines neuen Tarifs handelt, bei dem aber gegenüber dem von der Schiedskommission mit Beschluss vom 1. Dezember 2000 genehmigten Tarif nur die Gültigkeitsdauer ge- ändert wurde. Der neue GT 3b wird somit antragsgemäss mit einer Gültigkeitsdauer bis zum 31. Dezember 2012 genehmigt, wobei sich diese Gültigkeitsdauer gemäss dessen Ziff. 24 automatisch um je ein weiteres Jahr bis längstens zum 31. Dezember 2015 ver- längert, wenn nicht ein Verhandlungspartner bis jeweils am 1. März des Vorjahres schriftlich neue Verhandlungen wünscht.</w:t>
      </w:r>
    </w:p>
    <w:p>
      <w:r>
        <w:t>4. Die Gebühren und Auslagen dieses Verfahrens richten sich nach Art. 16a Abs. 1 und Abs. 2 Bst. a und d URV (in der Fassung vom 1. Juli 2008) und sind gemäss Art. 16b</w:t>
      </w:r>
    </w:p>
    <w:p>
      <w:r>
        <w:t>32/33 ESchK CAF Beschluss vom 14. November 2011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URV unter solidarischer Haftung von den am Verfahren beteiligten Verwertungsgesell- schaften zu tragen.</w:t>
      </w:r>
    </w:p>
    <w:p>
      <w:r>
        <w:t>III. Demnach beschliesst die Eidg. Schiedskommission: 1. Der Gemeinsame Tarif 3b (Bahnen, Flugzeuge, Reisecars, Reklame-Lautsprecher- Wagen, Schaustellergeschäfte, Schiffe) wird in der Fassung vom 21. März 2011 mit einer Gültigkeitsdauer vom 1. Januar 2012 bis zum 31. Dezember 2012 bzw. längs- tens bis zum 31. Dezember 2015 genehmigt. […]</w:t>
      </w:r>
    </w:p>
    <w:p>
      <w:r>
        <w:t>33/33 ESchK CAF Beschluss vom 14. November 2011 betreffend den GT 3b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