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GT3a-2013 vom 30. September 2013</w:t>
      </w:r>
    </w:p>
    <w:p>
      <w:r>
        <w:t>Eschk, 2013-09-30, DE</w:t>
      </w:r>
    </w:p>
    <w:p>
      <w:r>
        <w:rPr>
          <w:b/>
        </w:rPr>
        <w:t xml:space="preserve">Quelle: </w:t>
      </w:r>
      <w:r>
        <w:t>https://mcp.opencaselaw.ch/entscheid/eschk_GT3a-2013</w:t>
      </w:r>
    </w:p>
    <w:p>
      <w:r>
        <w:t>FR: ESCHK GT3a-2013 du 30 septembre 2013</w:t>
      </w:r>
    </w:p>
    <w:p>
      <w:r>
        <w:t>IT: ESCHK GT3a-2013 del 30 settembre 2013</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30. September 2013 betreffend den Gemeinsamen Tarif 3a (GT 3a)</w:t>
      </w:r>
    </w:p>
    <w:p>
      <w:r>
        <w:t>Empfang von Sendungen, Aufführungen mit Ton- und Tonbild-Trägern zur allgemeinen Hintergrund-Unterhaltung</w:t>
      </w:r>
    </w:p>
    <w:p>
      <w:r>
        <w:t>2/8 ESchK CAF Beschluss vom 30. September 2013 betreffend den GT 3a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3/8 ESchK CAF Beschluss vom 30. September 2013 betreffend den GT 3a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mit Beschluss vom 4. Dezember 2007 genehmigten und letztmals am 26. März 2010 verlängerten Gemeinsamen Tarifs 3a (Empfang von Sen- dungen, Aufführungen mit Ton- und Tonbild-Trägern zur allgemeinen Hintergrund- Unterhaltung) läuft am 31. Dezember 2013 ab. Mit Eingabe vom 23. April 2013 haben die an diesem Tarif beteiligten Verwertungsgesellschaften ProLitteris, SSA, SUISA, Suissimage und Swissperform unter der Federführung von SUISA der Schiedskom- mission den Antrag gestellt, den GT 3a um weitere drei Jahre, bis zum 31. Dezember 2016 zu verlängern.</w:t>
      </w:r>
    </w:p>
    <w:p>
      <w:r>
        <w:t>2. Die Einnahmen aus dem GT 3a in den letzten fünf Jahren werden von den Verwer- tungsgesellschaften wie folgt angegeben:</w:t>
      </w:r>
    </w:p>
    <w:p>
      <w:r>
        <w:t>Inkasso Billag Inkasso SUISA Total 2008 CHF 16'864'320 CHF 1'410'232 CHF 18'274'552 2009 CHF 18'242'984 CHF 1'635'934 CHF 19'878'918 2010 CHF 22'658'568 CHF 1'536'386 CHF 24'194'954 2011 CHF 26'238'414 CHF 1'535'713 CHF 27'774'127 2012 CHF 25'473'879 CHF 1'509'112 CHF 26'982'991</w:t>
      </w:r>
    </w:p>
    <w:p>
      <w:r>
        <w:t>Dazu wird erläutert, dass der GT 3a den Nutzern den Empfang von Radio und/oder Fernsehsendungen ausserhalb der Privatsphäre und das Abspielen von Ton- und Ton- bildträgern als Hintergrundunterhaltung erlaube. Dabei würden die entsprechenden Entschädigungen einerseits durch die Billag zusammen mit den Gebühren für den Ra- dio- und Fernsehempfang und andererseits durch die SUISA für das Abspielen von Ton- und Tonbildträgern eingezogen.</w:t>
      </w:r>
    </w:p>
    <w:p>
      <w:r>
        <w:t>3. Zu den Verhandlungen verweisen die Verwertungsgesellschaften auf vergangene Re- visionsvorlagen sowie auf künftige Entwicklungen. Dabei schliessen sie nicht aus, dass der GT 3a im Hinblick auf ein neues Radio- und Fernsehempfangsgesetz ab 2017 total revidiert werden muss. Aus diesem Grunde schlugen sie ihren Verhandlungspartnern</w:t>
      </w:r>
    </w:p>
    <w:p>
      <w:r>
        <w:t>4/8 ESchK CAF Beschluss vom 30. September 2013 betreffend den GT 3a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für die Tarifperiode 2014 − 2016 vor, den GT 3a lediglich redaktionell zu überarbeiten und die heutige Tarifstruktur sowie die aktuellen Vergütungen beizubehalten.</w:t>
      </w:r>
    </w:p>
    <w:p>
      <w:r>
        <w:t>Zu den entsprechenden Verhandlungen wurden diverse Nutzerorganisationen eingela- den (vgl. S. 2 f. vorne). Gegenüber früheren Verhandlungen wurde auch der Verband der Museen der Schweiz (VMS) als Verhandlungspartner berücksichtigt, da dessen Mitglieder ebenfalls in grösserem Umfang Nutzungen nach GT 3a vornehmen würden, so etwa mit der Bereitstellung von Ton- und Tonbildträgern, die an Multimediaterminals abgerufen werden können.</w:t>
      </w:r>
    </w:p>
    <w:p>
      <w:r>
        <w:t>Ebenfalls zu den Verhandlungen eingeladen worden seien diejenigen Organisationen, die lediglich am Zusatztarif zum GT 3a beteiligt sind (Konferenz der Kantonalen Justiz- und Polizeidirektoren sowie der Schweizer Tourismus-Verband). Dazu gehöre neu auch die Allianz Zweitwohnungen Schweiz als Vertreterin der Vermieter von Ferien- wohnungen. Allerdings seien diese Organisationen für den GT 3a nicht als massge- bende Nutzerverbände zu betrachten, solange dieser Tarif keine Regelung der Nut- zungen in Gästezimmern von Hotels, Spitälern, Gefängnissen und in Ferienwohnungen enthalte.</w:t>
      </w:r>
    </w:p>
    <w:p>
      <w:r>
        <w:t>4. Der GT 3a wurde gemäss Eingabe an zwei Verhandlungsrunden verhandelt, in deren Folge sich die Verwertungsgesellschaften mit den Verhandlungsteilnehmern auf eine Verlängerung des GT 3a einigen konnten. Ein grosser Teil der Verhandlungspartner (insbesondere diejenigen, die an den Verhandlungen teilgenommen haben) hat der Verlängerung des GT 3a denn auch ausdrücklich zugestimmt (vgl. die Zustimmungser- klärungen gemäss Gesuchsbeilage 14).</w:t>
      </w:r>
    </w:p>
    <w:p>
      <w:r>
        <w:t>5. Die Verwertungsgesellschaften begründen die Tarifverlängerung im Wesentlichen mit den zu erwartenden Änderungen im Radio- und Fernsehempfangsgesetz sowie mit dem gegenwärtig noch vor Bundesverwaltungsgericht hängigen Verfahren zum Zusatz- tarif zum GT 3a (Entschädigung für den Sendeempfang und Aufführungen von Ton- und Tonbildträgern ohne Veranstaltungscharakter in Gästezimmern).</w:t>
      </w:r>
    </w:p>
    <w:p>
      <w:r>
        <w:t>Hinsichtlich der Angemessenheit des Tarifs verweisen sie auf die explizite bzw. implizi- te Zustimmung der Verhandlungspartner zu dieser Verlängerung. Insbesondere gebe es im vorliegenden Fall keine Umstände, die der Vermutung widersprechen würden,</w:t>
      </w:r>
    </w:p>
    <w:p>
      <w:r>
        <w:t>5/8 ESchK CAF Beschluss vom 30. September 2013 betreffend den GT 3a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wonach der Tarif einer unter einem Konkurrenzverhältnis zustande gekommenen Eini- gung gleichkomme.</w:t>
      </w:r>
    </w:p>
    <w:p>
      <w:r>
        <w:t>6. Mit Präsidialverfügung vom 29. April 2013 wurde gestützt auf Art. 57 Abs. 2 URG in Verbindung mit Art. 10 Abs. 1 und Abs. 2 URV die Spruchkammer zur Behandlung des GT 3a eingesetzt und die Tarifeingabe den Verhandlungspartnern zur Stellungnahme zugestellt. Den Vernehmlassungsadressaten wurde eine Frist bis zum 30. Mai 2013 angesetzt, um sich zum Antrag zu äussern; dies unter Hinweis darauf, dass im Säum- nisfall Zustimmung zum Verlängerungsantrag angenommen werde.</w:t>
      </w:r>
    </w:p>
    <w:p>
      <w:r>
        <w:t>Mit Schreiben vom 30. Mai 2013 bestätigte der DUN im Namen verschiedener vom Ta- rif betroffener Mitglieder sein Einverständnis zur Verlängerung des GT 3a bis zum 31. Dezember 2016. Ansonsten sind keine weiteren Stellungnahmen eingegangen.</w:t>
      </w:r>
    </w:p>
    <w:p>
      <w:r>
        <w:t>7. Im Anschluss daran wurde dem Preisüberwacher gemäss Art. 15 Abs. 2bis des Preis- überwachungsgesetzes vom 20. Dezember 1985 (PüG) die Tarifvorlage zur Stellung- nahme unterbreitet.</w:t>
      </w:r>
    </w:p>
    <w:p>
      <w:r>
        <w:t>In seiner Antwort vom 6. Juni 2013 verzichtete der Preisüberwacher auf die Abgabe ei- ner Empfehlung zur beantragten Tarifverlängerung. Dies begründet er mit dem Um- stand, dass sich die Verwertungsgesellschaften mit den massgebenden Nutzerverbän- den auf eine Verlängerung des gemeinsamen Tarifs einigen konnten.</w:t>
      </w:r>
    </w:p>
    <w:p>
      <w:r>
        <w:t>8. Da die Verhandlungspartner im GT 3a der Verlängerung des bisherigen Tarifs aus- drücklich bzw. stillschweigend zugestimmt haben und gestützt auf die Präsidialverfü- gung vom 13. Juni 2013 auch seitens der Mitglieder der Spruchkammer keine Sitzung verlangt wurde, erfolgt die Behandlung der Tarifeingabe gemäss Art. 11 URV auf dem Zirkulationsweg.</w:t>
      </w:r>
    </w:p>
    <w:p>
      <w:r>
        <w:t>II. Die Schiedskommission zieht in Erwägung: 1. Die am GT 3a (Empfang von Sendungen, Aufführungen mit Ton- und Tonbild-Trägern zur allgemeinen Hintergrund-Unterhaltung) beteiligten Verwertungsgesellschaften ha- ben ihren Antrag auf Verlängerung dieses Tarifs in der bisherigen Fassung am 23. Ap- ril 2013 und damit innert der Eingabefrist von Art. 9 Abs. 2 URV eingereicht. Aus den</w:t>
      </w:r>
    </w:p>
    <w:p>
      <w:r>
        <w:t>6/8 ESchK CAF Beschluss vom 30. September 2013 betreffend den GT 3a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Gesuchsunterlagen geht zudem hervor, dass die Tarifverlängerung im Sinne von Art. 46 Abs. 2 URG verhandelt worden ist.</w:t>
      </w:r>
    </w:p>
    <w:p>
      <w:r>
        <w:t>2. Der GT 3a bezieht sich auf den Empfang von Radio und/oder Fernsehsendungen aus- serhalb der Privatsphäre und das Abspielen von Ton- und Tonbildträgern als Hinter- grundunterhaltung, wobei die entsprechenden Repertoires von den fünf am Tarif betei- ligten Verwertungsgesellschaften verwaltet werden. Mit der gemeinsamen Eingabe er- füllen diese somit die Voraussetzungen von Art. 47 Abs. 1 URG, wonach mehrere Verwertungsgesellschaften, welche im gleichen Nutzungsbereich tätig sind, für die gleiche Verwendung von Werken einen gemeinsamen Tarif nach einheitlichen Grundsätzen aufstellen und eine gemeinsame Zahlstelle bezeichnen müssen.</w:t>
      </w:r>
    </w:p>
    <w:p>
      <w:r>
        <w:t>3. Die Schiedskommission genehmigt einen ihr vorgelegten Tarif, wenn er in seinem Auf- bau und in den einzelnen Bestimmungen angemessen ist (Art. 59 Abs. 1 URG), wobei sich die Angemessenheit der Entschädigung nach Art. 60 URG richtet.</w:t>
      </w:r>
    </w:p>
    <w:p>
      <w:r>
        <w:t>Nach ständiger Rechtsprechung der Schiedskommission wird die Zustimmung der un- mittelbar Betroffenen als Indiz für die Angemessenheit und damit die Genehmigungs- fähigkeit eines Tarifes aufgefasst. Im Falle der Zustimmung der hauptsächlichen Nut- 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1981-1990, S. 190). Das Bundesverwaltungsgericht hat in seinem Entscheid vom 21. Februar 2011 betr. den GT 3c (E. 6.2., S. 17 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 kung, sondern bloss als Indiz für die wahrscheinliche Zustimmung aller massgeblichen Berechtigtengruppen anzusehen. Gewichtige Indizien, die gegen diese Annahme spre- chen, dürften darum nicht ausgeklammert werden.</w:t>
      </w:r>
    </w:p>
    <w:p>
      <w:r>
        <w:t>7/8 ESchK CAF Beschluss vom 30. September 2013 betreffend den GT 3a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Unter Berücksichtigung des Einverständnisses der beteiligten Nutzerorganisationen zur beantragten Verlängerung des GT 3a und des Umstandes, dass der Schiedskommis- sion keine weiteren Anhaltspunkte vorliegen, die dagegen sprechen, dass der Tarif nicht annähernd einem unter Konkurrenzverhältnissen zustande gekommenen Vertrag entspricht und es auch keinerlei Indizien für eine Unangemessenheit nach Art. 59 f. URG gibt, ist beim GT 3a von einem Einigungstarif auszugehen. Die Schiedskommis- sion kann deshalb voraussetzen, dass der Tarif in seinem Aufbau und in seinen einzel- nen Bestimmungen angemessen ist. Dies muss hier umso mehr gelten, als es sich um die Verlängerung eines Tarifs handelt, den die Schiedskommission bereits mit Be- schluss vom 4. Dezember 2007 genehmigt und seither mehrmals verlängert hat. Dass der Zustimmung der massgebenden Nutzerverbände und -organisationen anlässlich eines Tarifverfahrens ein hoher Stellenwert beizumessen ist, ergibt sich auch daraus, dass in diesem Fall gemäss Art. 11 URV keine Sitzung zur Behandlung der Vorlage einberufen werden muss, sondern die Genehmigung auf dem Zirkulationsweg erfolgen kann.</w:t>
      </w:r>
    </w:p>
    <w:p>
      <w:r>
        <w:t>4. Da der Preisüberwacher auf die Abgabe einer formellen Empfehlung verzichtet hat, gibt die Tarifeingabe der Verwertungsgesellschaften zu keinen weiteren Bemerkungen Anlass. Die Verlängerung des GT 3a bis zum 31. Dezember 2016 ist somit zu geneh- migen.</w:t>
      </w:r>
    </w:p>
    <w:p>
      <w:r>
        <w:t>5. Die Gebühren und Auslagen dieses Verfahrens richten sich nach Art. 16a Abs. 1 und Abs. 2 Bst. a und d URV (in der Fassung vom 1. Juli 2008) und sind gemäss Art. 16b URV von den Verwertungsgesellschaften zu tragen.</w:t>
      </w:r>
    </w:p>
    <w:p>
      <w:r>
        <w:t>III. Demnach beschliesst die Eidg. Schiedskommission: 1. Die Gültigkeitsdauer des mit Beschluss vom 4. Dezember 2007 genehmigten GT 3a (Empfang von Sendungen, Aufführungen mit Ton- und Tonbild-Trägern zur allgemeinen Hintergrund-Unterhaltung) wird bis zum 31. Dezember 2016 verlän- gert.</w:t>
      </w:r>
    </w:p>
    <w:p>
      <w:r>
        <w:t>2. Den am GT 3a beteiligten Verwertungsgesellschaften SUISA, ProLitteris, SSA, Suissimage und Swissperform werden die Verfahrenskosten bestehend aus: a) einer Spruch- und Schreibgebühr von Fr. 1'400.00 b) sowie dem Ersatz der Auslagen von Fr. 2'690.70</w:t>
      </w:r>
    </w:p>
    <w:p>
      <w:r>
        <w:t>8/8 ESchK CAF Beschluss vom 30. September 2013 betreffend den GT 3a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total Fr. 4'090.70 auferlegt. Sie haften dafür solidarisch.</w:t>
      </w:r>
    </w:p>
    <w:p>
      <w:r>
        <w:t>3. Schriftliche Mitteilung an: - die Mitglieder der Spruchkammer - SUISA, Zürich (Einschreiben) - ProLitteris, Zürich (Einschreiben) - SSA, Lausanne (Einschreiben) - Suissimage, Bern (Einschreiben) - Swissperform, Zürich (Einschreiben) - CoiffureSuisse, Verband Schweizerischer Coiffeurgeschäfte, Bern (Einschreiben) - Curaviva Schweiz, Bern (Einschreiben) - Dachverband der Urheber- und Nachbarrechtsnutzer (DUN), (Einschreiben) vertritt auch: o Bundesamt für Bauten und Logistik BBL o hotelleriesuisse o Römisch-Katholische Zentralkonferenz o Schweizerischer Evangelischer Kirchenbund o Schweizerische Bankiervereinigung o Schweizerischer Versicherungsverband o Swissmem - economiesuisse - Verband der Schweizer Unternehmen, Zürich (Einschreiben) - Gastrosuisse, Zürich (Einschreiben) - H+ Die Spitäler der Schweiz, Bern (Einschreiben) - Schweizer Cafetier-Verband, Zürich (Einschreiben) - Schweizer Casinoverband (SCV), Bern (Einschreiben) - Schweizer Detaillistenverband (sdv), Luzern (Einschreiben) - Schweizerischer Fitness- und Gesundheitscenter-Verband, Bern (Einschreiben) - Schweizerischer Gewerbeverband, Bern (Einschreiben) - Swiss Fashion Stores, Gümligen (Einschreiben) - Swiss Retail Federation, Bern (Einschreiben) - Verband der Museen der Schweiz, Zürich (Einschreiben) - Verband Schweizerischer Konzertlokale, Cabarets, Dancings und Diskotheken (ASCO) Zürich (Einschreiben) - den Preisüberwacher (zur Kenntnis)</w:t>
      </w:r>
    </w:p>
    <w:p>
      <w:r>
        <w:t>4. Gegen diesen Beschluss kann innert 30 Tagen nach Eröffnung beim Bundes- verwaltungsgericht (Postfach, 9023 St. Gallen) Beschwerde geführt werdeni. Die Rechtsschrift hat die Begehren, deren Begründung mit Angabe der Beweismittel und die Unterschrift zu enthalten. Der angefochtene Entscheid und die Beweis- mittel sind, soweit sie die beschwerdeführende Partei in Händen hat, beizulegenii.</w:t>
      </w:r>
    </w:p>
    <w:p>
      <w:r>
        <w:t>Eidg. Schiedskommission für die Verwertung von Urheberrechten und verwandten Schutzrechten Die Präsidentin:</w:t>
      </w:r>
    </w:p>
    <w:p>
      <w:r>
        <w:t>Der Kommissionssekretär:</w:t>
      </w:r>
    </w:p>
    <w:p>
      <w:r>
        <w:t>L. Hunziker Schnider A. Stebler</w:t>
      </w:r>
    </w:p>
    <w:p>
      <w:r>
        <w:t>i Art. 74 Abs. 1 URG i.V.m. Art. 33 Bst. f und Art. 37 VGG sowie Art. 50 Abs. 1 VwVG. ii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