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regulatorischer-uebertragungswert-ne1-ail-E5lwtV vom 17. September 2014</w:t>
      </w:r>
    </w:p>
    <w:p>
      <w:r>
        <w:t>ElCom, 2014-09-17, DE</w:t>
      </w:r>
    </w:p>
    <w:p>
      <w:r>
        <w:rPr>
          <w:b/>
        </w:rPr>
        <w:t xml:space="preserve">Quelle: </w:t>
      </w:r>
      <w:r>
        <w:t>https://mcp.opencaselaw.ch/entscheid/elcom_regulatorischer-uebertragungswert-ne1-ail-E5lwtV</w:t>
      </w:r>
    </w:p>
    <w:p>
      <w:r>
        <w:t>FR: ELCOM regulatorischer-uebertragungswert-ne1-ail-E5lwtV du 17 septembre 2014</w:t>
      </w:r>
    </w:p>
    <w:p>
      <w:r>
        <w:t>IT: ELCOM regulatorischer-uebertragungswert-ne1-ail-E5lwtV del 17 settembre 2014</w:t>
      </w:r>
    </w:p>
    <w:p>
      <w:pPr>
        <w:pStyle w:val="Heading2"/>
      </w:pPr>
      <w:r>
        <w:t>Erwägungen</w:t>
      </w:r>
    </w:p>
    <w:p>
      <w:r>
        <w:rPr>
          <w:b/>
        </w:rPr>
        <w:t>E. 1</w:t>
      </w:r>
    </w:p>
    <w:p>
      <w:r>
        <w:t>Gemäss Artikel 33 Absatz 4 des Bundesgesetzes über die Stromversorgung vom 23. März 2007 (StromVG; SR 734.7) überführen die Elektrizitätsversorgungsunternehmen (EVU) bis spätestens fünf Jahre nach dem Inkrafttreten des Stromversorgungsgesetzes, d.h. bis Ende 2012 (vgl. AS 2007 6827), das Übertragungsnetz auf gesamtschweizerischer Ebene auf die nationale Netzgesellschaft. Dafür werden ihnen Aktien an der Netzgesellschaft und zusätzlich allenfalls andere Rechte zugewie- sen. Darüber hinaus gehende Wertverminderungen werden von der nationalen Netzgesellschaft aus- geglichen.</w:t>
      </w:r>
    </w:p>
    <w:p>
      <w:r>
        <w:rPr>
          <w:b/>
        </w:rPr>
        <w:t>E. 2</w:t>
      </w:r>
    </w:p>
    <w:p>
      <w:r>
        <w:t>Seit März 2011 wird die Übertragung von der ElCom im Rahmen des Verfahrens 25-00003 (alt: 928- 10-002) formell begleitet.</w:t>
      </w:r>
    </w:p>
    <w:p>
      <w:r>
        <w:rPr>
          <w:b/>
        </w:rPr>
        <w:t>E. 2.1</w:t>
      </w:r>
    </w:p>
    <w:p>
      <w:r>
        <w:t>Parteien</w:t>
      </w:r>
    </w:p>
    <w:p>
      <w:r>
        <w:rPr>
          <w:b/>
        </w:rPr>
        <w:t>E. 2.2</w:t>
      </w:r>
    </w:p>
    <w:p>
      <w:r>
        <w:t>Rechtliches Gehör</w:t>
      </w:r>
    </w:p>
    <w:p>
      <w:r>
        <w:rPr>
          <w:b/>
        </w:rPr>
        <w:t>E. 3</w:t>
      </w:r>
    </w:p>
    <w:p>
      <w:r>
        <w:t>Zur Durchführung der Transaktion gemäss Artikel 33 Absatz 4 StromVG bestand in der Branche zunächst das Projekt GO! und anschliessend das Projekt GO+! unter der Leitung der Swissgrid AG. Im Rahmen dieses Projekts hat die Branche bis zum heutigen Zeitpunkt umfangreiche Vorarbeiten ge- leistet. Anfang 2013 wurden zudem bereits grosse Teile des Übertragungsnetzes an Swissgrid über- tragen. Anfang 2014 folgten weitere Anlagen des Übertragungsnetzes.</w:t>
      </w:r>
    </w:p>
    <w:p>
      <w:r>
        <w:rPr>
          <w:b/>
        </w:rPr>
        <w:t>E. 3.1</w:t>
      </w:r>
    </w:p>
    <w:p>
      <w:r>
        <w:t>Bewertung Anlagevermögen – allgemeine Grundsätze</w:t>
      </w:r>
    </w:p>
    <w:p>
      <w:r>
        <w:rPr>
          <w:b/>
        </w:rPr>
        <w:t>E. 3.1.1</w:t>
      </w:r>
    </w:p>
    <w:p>
      <w:r>
        <w:t>Abgrenzung der Anlagen aus dem Übertragungsnetz</w:t>
      </w:r>
    </w:p>
    <w:p>
      <w:r>
        <w:rPr>
          <w:b/>
        </w:rPr>
        <w:t>E. 3.1.2</w:t>
      </w:r>
    </w:p>
    <w:p>
      <w:r>
        <w:t>Anlagen im Bau</w:t>
      </w:r>
    </w:p>
    <w:p>
      <w:r>
        <w:rPr>
          <w:b/>
        </w:rPr>
        <w:t>E. 3.1.3</w:t>
      </w:r>
    </w:p>
    <w:p>
      <w:r>
        <w:t>Netzkäufe</w:t>
      </w:r>
    </w:p>
    <w:p>
      <w:r>
        <w:rPr>
          <w:b/>
        </w:rPr>
        <w:t>E. 3.1.4</w:t>
      </w:r>
    </w:p>
    <w:p>
      <w:r>
        <w:t>Bewertung von Grundstücken</w:t>
      </w:r>
    </w:p>
    <w:p>
      <w:r>
        <w:rPr>
          <w:b/>
        </w:rPr>
        <w:t>E. 3.1.5</w:t>
      </w:r>
    </w:p>
    <w:p>
      <w:r>
        <w:t>Zahlungen Dritter</w:t>
      </w:r>
    </w:p>
    <w:p>
      <w:r>
        <w:rPr>
          <w:b/>
        </w:rPr>
        <w:t>E. 3.1.6</w:t>
      </w:r>
    </w:p>
    <w:p>
      <w:r>
        <w:t>Abschreibungen</w:t>
      </w:r>
    </w:p>
    <w:p>
      <w:r>
        <w:rPr>
          <w:b/>
        </w:rPr>
        <w:t>E. 3.2</w:t>
      </w:r>
    </w:p>
    <w:p>
      <w:r>
        <w:t>Historische Bewertung</w:t>
      </w:r>
    </w:p>
    <w:p>
      <w:r>
        <w:rPr>
          <w:b/>
        </w:rPr>
        <w:t>E. 3.2.1</w:t>
      </w:r>
    </w:p>
    <w:p>
      <w:r>
        <w:t>Grundsätze zur historischen Bewertung</w:t>
      </w:r>
    </w:p>
    <w:p>
      <w:r>
        <w:rPr>
          <w:b/>
        </w:rPr>
        <w:t>E. 3.2.2</w:t>
      </w:r>
    </w:p>
    <w:p>
      <w:r>
        <w:t>Historische Bewertung der Anlagen 52 Durch die nachträgliche Korrektur der synthetischen Bewertung (vgl. unten, Rz. 56) verändert sich der Restwert des historischen Anlagevermögens der Gesuchstellerin und beträgt neu […]. […] Tabelle 1 Anrechenbare historische Restwerte AIL SA</w:t>
      </w:r>
    </w:p>
    <w:p>
      <w:r>
        <w:rPr>
          <w:b/>
        </w:rPr>
        <w:t>E. 3.3</w:t>
      </w:r>
    </w:p>
    <w:p>
      <w:r>
        <w:t>Synthetische Bewertung</w:t>
      </w:r>
    </w:p>
    <w:p>
      <w:r>
        <w:rPr>
          <w:b/>
        </w:rPr>
        <w:t>E. 3.3.1</w:t>
      </w:r>
    </w:p>
    <w:p>
      <w:r>
        <w:t>Grundsätze zur synthetischen Bewertung 53 Die synthetische Bewertungsmethode ist eine Ausnahmemethode, die zur Anwendung kommt, wenn die ursprünglichen Kosten nicht zuverlässig ermittelt werden können. Anlagen sind in ihrer Gesamtheit entweder historisch oder synthetisch zu bewerten (vgl. Rz. 49 f.) 54 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 55 Mit der synthetischen Methode können nicht bloss Lücken innerhalb einer Anlage geschlossen werden. Die synthetische Methode ermittelt immer den gesamten Anlagewert. Einzelne Kostenele- mente, z.B. die Projektkosten oder nicht aktivierte Eigenleistungen, werden demnach nicht getrennt von der übrigen Anlage bewertet (vgl. oben, Rz. 49).</w:t>
      </w:r>
    </w:p>
    <w:p>
      <w:r>
        <w:rPr>
          <w:b/>
        </w:rPr>
        <w:t>E. 3.3.2</w:t>
      </w:r>
    </w:p>
    <w:p>
      <w:r>
        <w:t>Synthetische Bewertung der Anlagen 56 Die Gesuchstellerin hat bisher nicht aktivierte Eigenleistungen als synthetische Werte in das regulatorische Anlagevermögen aufgenommen (act. 8). Diese Eigenleistungen werden sodann mit dem Lohnkostenindex «T.39 Entwicklung der Nominallöhne 1939–2012» indexiert. Dieses Vorgehen ist gemäss aktueller Rechtsprechung nicht zulässig. Die Anlagen müssen – sofern sie nicht in einzel-</w:t>
      </w:r>
    </w:p>
    <w:p>
      <w:r>
        <w:t>9/12</w:t>
      </w:r>
    </w:p>
    <w:p>
      <w:r>
        <w:t>ne Subanlagen aufgeteilt werden können – als Ganzes entweder historisch oder synthetisch bewertet werden (vgl. hierzu auch oben, Rz. 49 und 55). 57 Mit E-Mail vom 4. Juli 2014 wurde die Gesuchstellerin daher gebeten, die Bewertung zu korrigieren und die ganzen Anlagen mittels den Einheitswerten von Pöyry synthetisch zu bewerten, mit dem Hösple-Index zu indexieren und einen Abzug von 1.47 Prozent vorzunehmen. 58 Die Gesuchstellerin hat die betroffene Anlage 3116 gemäss obenerwähnten Vorgaben komplett synthetisch bewertet und einen neuen K-Bogen mit den entsprechenden Korrekturen eingereicht (act. 10). […] Tabelle 2 Anrechenbare synthetische Restwerte AIL SA 59 Die Verfahrensbeteiligte macht geltend, dass gemäss Rechtsprechung des Bundesverwaltungsgericht der synthetische Anlagewert nicht ein grundsätzlich anderer Wert als der ursprüngliche Anschaf- fungswert ist. Vorliegend führe die synthetische Bewertung der betroffenen Anlage ohne Berücksichti- gung der Eigenleistungen dazu, dass der Anlagewert um […] Franken steige. Da die ursprünglichen Anschaffungs- und Herstellungskosten der besagten Anlage vorlägen und sich der historische Anla- gewert auf […] Franken belaufe, resultiere damit ein grundsätzlich anderer Wert als der ursprüngliche Anschaffungswert (act. 12, Rz. 3 ff.). 60 Die synthetische Bewertung auf dem Übertragungsnetz erfolgt nach aktueller Rechtsprechung nach der sogenannten Swissasset-Methode (vgl. statt vieler Urteil des Bundesverwaltungsgerichts A- 2830/2010 vom 20. Mai 2014, E. 6.3.2). Diese umfasst die Verwendung von Einheitswerten, die Rück- indexierung mit dem Hösple Index und einem Abzug von 1.47% (vgl. Urteil des Bundesverwaltungsge- richts A-2518/2012 vom 7. Januar 2014, E. 3.5 mit Hinweisen). Gestützt auf diese Methode ergibt sich für die besagte Anlage ein höherer synthetischer Anlagewert im Vergleich zum historisch ermittelten Wert. 61 Die Verfahrensbeteiligte macht weiter geltend, die synthetische Bewertung sei eine Ausnahmemetho- de. Da sich ein Grossteil der Anlage 3116 historisch bewerten lasse, stelle sich die Frage, inwiefern die Eigenleistungen nicht getrennt beurteilt werden könnten, da eine solche Bewertung ohne Ein- schränkungen möglich sei. Andernfalls sollte aus der Verfügung hervorgehen, weswegen sich die ur- sprünglichen Anschaffungs- und Herstellungskosten der geltend gemachten Eigenleistungen nicht mehr feststellen liessen. Die Verfahrensbeteiligte verhalte sich in Bezug auf die Höhe des fraglichen Anlagewerts jedoch grundsätzlich neutral (act. 12, Rz. 3 ff.). 62 In seinem Urteil A-8638/2010 vom 15. Mai 2014 hat das Bundesverwaltungsgericht zwar festgehalten, es spreche nichts dagegen, einzelne Leitungsabschnitte im Rahmen der Bewertung nach Möglichkeit klar zu unterteilen bzw. voneinander abzugrenzen. Sofern die betreffenden Leitungsabschnitte ohne Einschränkung getrennt bewertet werden können, seien sie diesbezüglich als einzelne Anlagen zu be- trachten. Gleichzeitig hat es aber am Grundsatz festgehalten, dass mittels synthetischer Methode nicht bloss «Lücken» innerhalb einer Anlage geschlossen werden können, sondern immer der gesam- te Anlagewert ermittelt werde (E. 5.3.4). 63 Unter Berücksichtigung dieser Rechtsprechung ist die gesamte Anlage 3116 als eine einzelne Anlage zu betrachten. Da die historischen Kosten der Eigenleistungen nicht ermittelt werden können, ist die ganze Anlage 3116 synthetisch zu bewerten (vgl. zu den Eigenleistungen auch Urteil des Bundesver- waltungsgerichts A-2876/2010 vom 20. Juni 2013, E. 6.2.2.2 f.).</w:t>
      </w:r>
    </w:p>
    <w:p>
      <w:r>
        <w:t>10/12</w:t>
      </w:r>
    </w:p>
    <w:p>
      <w:r>
        <w:rPr>
          <w:b/>
        </w:rPr>
        <w:t>E. 3.4</w:t>
      </w:r>
    </w:p>
    <w:p>
      <w:r>
        <w:t>Anlagewerte insgesamt 64 Insgesamt ergeben sich für die Gesuchstellerin aus obigen Ausführungen folgende regulatorischen Anlagewerte als Basis für die Festsetzung des Übertragungswertes: […] Tabelle 3 Anrechenbare Restwerte insgesamt für die Überführung AIL SA 4 Bewertungsverfügung vom 20. September 2012 und Festlegung des definitiven Übertragungswerts 65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66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16). 5 Gebühren 67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CHF pro Stunde (Art. 3 GebV-En). 68 Für die vorliegende Verfügung werden folgende Gebühren in Rechnung gestellt: […] anrechenbare Stunden zu einem Gebührenansatz von 250 Franken pro Stunde (ausmachend […] Franken), […] an- rechenbare Stunden zu einem Gebührenansatz von 200 Franken pro Stunde (ausmachend […] Franken) und […] anrechenbare Stunden zu einem Gebührenansatz von 180 Franken pro Stunde (ausmachend […] Franken). Gesamthaft ergibt sich damit eine Gebühr von […] Franken. 69 Die Gebühr hat zu bezahlen, wer eine Verfügung veranlasst (Art. 1 Abs. 3 GebV-En i.V.m. Art. 2 Abs. 1 der Allgemeinen Gebührenverordnung vom 8. September 2004 [AllgGebV; SR 172.041.1]). Die Gesuchstellerin hat das Gesuch um Festlegung der regulatorischen Anlagerestwerte per 31.12.2012 gestellt. Sie hat somit die vorliegende Verfügung veranlasst. Die Verfahrenskosten für das vorliegen- de Verfahren sind ihr daher vollumfänglich aufzuerlegen.</w:t>
      </w:r>
    </w:p>
    <w:p>
      <w:r>
        <w:t>11/12</w:t>
      </w:r>
    </w:p>
    <w:p>
      <w:r>
        <w:t>III. Entscheid</w:t>
      </w:r>
    </w:p>
    <w:p>
      <w:r>
        <w:t>Gestützt auf diese Erwägungen wird verfügt:</w:t>
      </w:r>
    </w:p>
    <w:p>
      <w:r>
        <w:t>(1) Die regulatorischen anrechenbaren Anlagerestwerte per 31.12.2012 des Übertragungsnetzes der Aziende Industriali di Lugano (AIL) SA betragen […] Franken. (2) Die Gebühr für diese Verfügung beträgt […] Franken. Sie wird der Aziende Industriali di Lugano (AIL) SA auferlegt. Die Rechnung wird nach Rechtskraft der vorliegenden Verfügung zugestellt. (3) Die Verfügung wird der Aziende Industriali di Lugano (AIL) SA und der Swissgrid AG mit einge- schriebenem Brief eröffnet.</w:t>
      </w:r>
    </w:p>
    <w:p>
      <w:r>
        <w:t>Bern, 18.09.2014</w:t>
      </w:r>
    </w:p>
    <w:p>
      <w:r>
        <w:t>Eidgenössische Elektrizitätskommission ElCom Carlo Schmid-Sutter Präsident Renato Tami Geschäftsführer ElCom Versand: Zu eröffnen mit eingeschriebenem Brief: − Aziende Industriali di Lugano (AIL) SA, Via della Posta, Casella postale 5131, 6901 Lugano − Swissgrid AG, Werkstrasse 10, 5080 Laufenburg</w:t>
      </w:r>
    </w:p>
    <w:p>
      <w:r>
        <w:t>Beilagen: − Tabellen</w:t>
      </w:r>
    </w:p>
    <w:p>
      <w:r>
        <w:t>12/12</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r>
        <w:rPr>
          <w:b/>
        </w:rPr>
        <w:t>E. 4</w:t>
      </w:r>
    </w:p>
    <w:p>
      <w:r>
        <w:t>Die Eidgenössische Elektrizitätskommission ElCom hat mit Verfügung 921-10-005 vom 11. November 2010 betreffend Definition und Abgrenzung des Übertragungsnetzes festgelegt, welche Leitungen und Nebenanlagen zum Übertragungsnetz gehören und damit auf die Swissgrid AG zu überführen sind (Verfügung abrufbar unter www.elcom.admin.ch  Dokumentation  Verfügungen).</w:t>
      </w:r>
    </w:p>
    <w:p>
      <w:r>
        <w:rPr>
          <w:b/>
        </w:rPr>
        <w:t>E. 5</w:t>
      </w:r>
    </w:p>
    <w:p>
      <w:r>
        <w:t>In dieser Verfügung wurde unter anderem entschieden, dass Stichleitungen nicht zum Übertragungs- netz gehören und daher nicht auf die Swissgrid AG zu überführen sind (Ziff. 10 des Dispositivs). Stich- leitungen, die nach einem Netzausbau Teil des vermaschten Übertragungsnetzes werden, gehören ab diesem Zeitpunkt hingegen zum Übertragungsnetz und sind auf die Swissgrid AG zu überführen.</w:t>
      </w:r>
    </w:p>
    <w:p>
      <w:r>
        <w:rPr>
          <w:b/>
        </w:rPr>
        <w:t>E. 6</w:t>
      </w:r>
    </w:p>
    <w:p>
      <w:r>
        <w:t>Das Bundesverwaltungsgericht hat in mehreren Urteilen vom Juli 2011 (Verfahren A-8884/2010, A- 95/2011, A-102/2011, A-119/2011, A-120/2011, A-124/2011, A-157/2011; Urteile im Internet abrufbar unter www.bvger.ch  Rechtsprechung  Entscheiddatenbank BVGer) diesbezügliche Beschwerden gutgeheissen und Ziffer 10 des Dispositivs der ElCom aufgehoben sowie festgestellt, dass Stichlei- tungen (mit oder ohne Versorgungscharakter) zum Übertragungsnetz gehören und in das Eigentum der Verfahrensbeteiligten zu überführen sind (Ziff. 1 und 2 der Urteildispositive).</w:t>
      </w:r>
    </w:p>
    <w:p>
      <w:r>
        <w:rPr>
          <w:b/>
        </w:rPr>
        <w:t>E. 7</w:t>
      </w:r>
    </w:p>
    <w:p>
      <w:r>
        <w:t>Die ElCom hat daraufhin mit Verfügung vom 15. August 2013 ihre Verfügung vom 11. November 2010 teilweise in Wiedererwägung gezogen und unter anderem festgestellt, dass Stichleitungen (mit oder ohne Versorgungscharakter), die auf der Spannungsebene 220/380 kV betrieben werden, vorbehält- lich Ziffer 2 des Dispositivs, zum Übertragungsnetz gehören und in das Eigentum der Verfahrensbetei- ligten zu überführen sind (Ziff. 1 des Dispositivs) sowie dass Leitungen und Nebenanlagen beim Übergang vom Übertragungsnetz zu Kernkraftwerken, insbesondere Stichleitungen, nicht Gegenstand des Verfahrens sind. Der Verfahrensgegenstand wurde auf alle übrigen Stichleitungen eingeschränkt (Ziff. 2 des Dispositivs).</w:t>
      </w:r>
    </w:p>
    <w:p>
      <w:r>
        <w:rPr>
          <w:b/>
        </w:rPr>
        <w:t>E. 8</w:t>
      </w:r>
    </w:p>
    <w:p>
      <w:r>
        <w:t>Diese Wiedererwägung hat dazu geführt, dass sich diverse Netz- und Kraftwerksbetreiber 2013 als noch im Besitz von Teilen des Übertragungsnetzes herausstellten. Diese wurden im Rahmen des Pro- jektes GO+! zusammengefasst und Anfang 2014 teilweise in separaten Übertragungsprojekten an die Verfahrensbeteiligte überführt.</w:t>
      </w:r>
    </w:p>
    <w:p>
      <w:r>
        <w:rPr>
          <w:b/>
        </w:rPr>
        <w:t>E. 9</w:t>
      </w:r>
    </w:p>
    <w:p>
      <w:r>
        <w:t>Die entsprechenden Parteien werden im Projekt GO+! als sogenannte Sacheinlegerinnen 2013 (SE 2013; vormals «Nicht-GSV-Parteien») bezeichnet. Eine weitere Überführung der verbleibenden Teile des Übertragungsnetzes ist für Anfang 2015 geplant. Bei den an dieser Transaktion beteiligten Sacheinlegerinnen handelt es sich um die sogenannten Sacheinlegerinnen 2014 (SE 2014).</w:t>
      </w:r>
    </w:p>
    <w:p>
      <w:r>
        <w:t>4/12</w:t>
      </w:r>
    </w:p>
    <w:p>
      <w:r>
        <w:t>B.</w:t>
      </w:r>
    </w:p>
    <w:p>
      <w:r>
        <w:rPr>
          <w:b/>
        </w:rPr>
        <w:t>E. 10</w:t>
      </w:r>
    </w:p>
    <w:p>
      <w:r>
        <w:t>Die SE 2013 haben Mitte 2013 Anträge auf Feststellung des vorläufigen Überführungswertes ihres Übertragungsnetzes an Swissgrid gestellt. Diese Anträge sind alle über die Verfahrensbeteiligte bei der ElCom eingereicht worden. Die Verfahrensbeteiligte hat ergänzend dazu den vorgesehenen Ab- lauf beschrieben (act. 1 und 2).</w:t>
      </w:r>
    </w:p>
    <w:p>
      <w:r>
        <w:rPr>
          <w:b/>
        </w:rPr>
        <w:t>E. 11</w:t>
      </w:r>
    </w:p>
    <w:p>
      <w:r>
        <w:t>Die Anträge der SE 2013 umfassen im Wesentlichen folgende Punkte:</w:t>
      </w:r>
    </w:p>
    <w:p>
      <w:r>
        <w:rPr>
          <w:b/>
        </w:rPr>
        <w:t>E. 12</w:t>
      </w:r>
    </w:p>
    <w:p>
      <w:r>
        <w:t>Festlegung eines vorläufigen Werts per 31.12.2012 der zu überführenden Anlagen;</w:t>
      </w:r>
    </w:p>
    <w:p>
      <w:r>
        <w:rPr>
          <w:b/>
        </w:rPr>
        <w:t>E. 13</w:t>
      </w:r>
    </w:p>
    <w:p>
      <w:r>
        <w:t>Festlegung des definitiven Werts gemäss Dispositiv-Ziffer 2 der ElCom-Verfügung vom 20. September 2012 betreffend Transaktion Übertragungsnetz / Massgeblicher Wert;</w:t>
      </w:r>
    </w:p>
    <w:p>
      <w:r>
        <w:rPr>
          <w:b/>
        </w:rPr>
        <w:t>E. 14</w:t>
      </w:r>
    </w:p>
    <w:p>
      <w:r>
        <w:t>Koordination des Verfahrens mit dem ElCom-Verfahren 25-00003 (alt: 928-10-002).</w:t>
      </w:r>
    </w:p>
    <w:p>
      <w:r>
        <w:rPr>
          <w:b/>
        </w:rPr>
        <w:t>E. 15</w:t>
      </w:r>
    </w:p>
    <w:p>
      <w:r>
        <w:t>Die Anlagewerte des Übertragungsnetzes der SE 2013 wurden einstweilen zu Buchwerten per 31. Dezember 2012, abzüglich der Abschreibungen für 2013, überführt (sog. provisorischer Wert). Die Sacheinlageverträge, welche im Herbst 2013 durch die SE 2013 und die Verfahrensbeteiligte unter- zeichnet worden sind, stützen sich auf diesen provisorischen Wert. Der Vollzug der Überführung der Teile des Übertragungsnetzes erfolgte am 6. Januar 2014 (Eintrag der Kapitalerhöhung bei der Ver- fahrensbeteiligten).</w:t>
      </w:r>
    </w:p>
    <w:p>
      <w:r>
        <w:rPr>
          <w:b/>
        </w:rPr>
        <w:t>E. 16</w:t>
      </w:r>
    </w:p>
    <w:p>
      <w:r>
        <w:t>Das Vorgehen in Bezug auf die Überprüfung der Anlagenwerte der SE 2013 wurde an einer gemeinsamen Sitzung mit den SE 2013 und der Verfahrensbeteiligten vom 4. September 2013 in Bern besprochen und mit Schreiben vom 17. September 2013 von der ElCom bestätigt (act. 4). Es umfasste folgende Teile:</w:t>
      </w:r>
    </w:p>
    <w:p>
      <w:r>
        <w:rPr>
          <w:b/>
        </w:rPr>
        <w:t>E. 17</w:t>
      </w:r>
    </w:p>
    <w:p>
      <w:r>
        <w:t>Die ElCom nimmt für jede SE 2013 eine Prüfung der regulatorischen Anlagenwerte des Übertra- gungsnetzes per 31. Dezember 2012 vor. Diese Prüfung wird alle bis dahin ergangenen Gerichtsent- scheide bezüglich der Bewertungsfragen berücksichtigen. Gestützt auf die Ergebnisse dieser Prüfung wird die ElCom für jede SE 2013 individuell die anrechenbaren Anlagenwerte gemäss StromVG ver- fügen (ElCom-Werte oder regulatorische Anlagewerte gemäss StromVG). Im Verlauf des Jahres 2014 nehmen die Parteien die sogenannte Bewertungsanpassung 1 vor. Basis für die Ermittlung der Werte für die Bewertungsanpassung 1 ist die Verfügung der ElCom zu den anrechenbaren Anlagenwerten gemäss StromVG per 31. Dezember 2012. Zudem werden für die Bewertungsanpassung 1 die Inves- titionen und Desinvestitionen sowie die definitiven Abschreibungen per 31. Dezember 2013 berück- sichtigt.</w:t>
      </w:r>
    </w:p>
    <w:p>
      <w:r>
        <w:rPr>
          <w:b/>
        </w:rPr>
        <w:t>E. 18</w:t>
      </w:r>
    </w:p>
    <w:p>
      <w:r>
        <w:t>Nach Abschluss aller Gerichtsverfahren zu bewertungsrelevanten Themen wird die ElCom eine Schlussprüfung vornehmen und für alle ehemaligen Übertragungsnetzeigentümer bereinigte Werte verfügen, welche den höherinstanzlichen Entscheidungen Rechnung tragen (vgl. Dispositivziffer 2 der Verfügung vom 20. September 2012 im Verfahren 25-00003 [alt: 928-10-002] , sog. «Bewertungsver- fügung»). Diese werden in der sogenannten Bewertungsanpassung 2 berücksichtigt. Das heisst, die Differenz zwischen dem Anlagenwert nach Bewertungsanpassung 1 gemäss Ziffer 17 oben und dem Anlagenwert gemäss Schlussprüfung der ElCom führt zur Bewertungsanpassung 2.</w:t>
      </w:r>
    </w:p>
    <w:p>
      <w:r>
        <w:rPr>
          <w:b/>
        </w:rPr>
        <w:t>E. 19</w:t>
      </w:r>
    </w:p>
    <w:p>
      <w:r>
        <w:t>Die Verfahren der SE 2013 bezüglich der vorläufigen Festlegung der Anlagenwerte für die Überfüh- rung der Übertragungsnetze an Swissgrid werden mit dem Verfahren 25-00003 (alt: 928-10-002) «Projekt GO!» wie oben beschrieben koordiniert. Dies bedeutet namentlich, dass die SE 2013 in der Schlussprüfung der ElCom gemäss Ziffer 18 oben ebenfalls beteiligt sind.</w:t>
      </w:r>
    </w:p>
    <w:p>
      <w:r>
        <w:rPr>
          <w:b/>
        </w:rPr>
        <w:t>E. 20</w:t>
      </w:r>
    </w:p>
    <w:p>
      <w:r>
        <w:t>Mit Schreiben vom 12. Februar 2014 wurde ein Verfahren nach dem Bundesgesetz über das Verwaltungsverfahren vom 20. Dezember 1968 (VwVG; SR 172.021) eröffnet und der Gesuchstellerin ein Fragebogen und ein Erhebungsbogen zugestellt (act. 6). Mit Schreiben vom 24. März 2014 reichte die Gesuchstellerin das erbetene Material ein (act. 8).</w:t>
      </w:r>
    </w:p>
    <w:p>
      <w:r>
        <w:t>5/12</w:t>
      </w:r>
    </w:p>
    <w:p>
      <w:r>
        <w:rPr>
          <w:b/>
        </w:rPr>
        <w:t>E. 21</w:t>
      </w:r>
    </w:p>
    <w:p>
      <w:r>
        <w:t>Im Verlaufe des Verfahrens wurde zur Klärung diverser Fragen weiterer E-Mail-Verkehr und ein Telefongespräch geführt. Diese Abklärungen führten dazu, dass die Gesuchstellerin einen angepass- ten Erhebungsbogen einreichte; alle Werte konnten auf dieser Basis geklärt werden (act. 9–10).</w:t>
      </w:r>
    </w:p>
    <w:p>
      <w:r>
        <w:rPr>
          <w:b/>
        </w:rPr>
        <w:t>E. 22</w:t>
      </w:r>
    </w:p>
    <w:p>
      <w:r>
        <w:t>Mit Schreiben vom 13. August 2014 stellte das Fachsekretariat den Parteien einen Verfügungsentwurf zu und räumte ihnen die Gelegenheit ein, sich bis zum 5. September 2014 dazu zu äussern (act. 11). Die Verfahrensbeteiligte nahm mit Eingabe vom 5. September 2014 zum Verfügungsentwurf Stellung (act. 12). Die Gesuchstellerin teilte mit E-Mail vom 9. September 2014 mit, dass sie auf eine Stellung- nahme verzichte (act. 13). II. Erwägungen 1 Zuständigkeit</w:t>
      </w:r>
    </w:p>
    <w:p>
      <w:r>
        <w:rPr>
          <w:b/>
        </w:rPr>
        <w:t>E. 23</w:t>
      </w:r>
    </w:p>
    <w:p>
      <w:r>
        <w:t>Gemäss Artikel 22 StromVG überwacht die ElCom die Einhaltung des Gesetzes, trifft die Entscheide und erlässt die Verfügungen, die für den Vollzug des Gesetzes und der Ausführungsbestimmungen notwendig sind. Die ElCom ist insbesondere zuständig für die Überprüfung der Netznutzungstarife und -entgelte im Streitfall oder von Amtes wegen (Art. 22 Abs. 2 Bst. a und b StromVG).</w:t>
      </w:r>
    </w:p>
    <w:p>
      <w:r>
        <w:rPr>
          <w:b/>
        </w:rPr>
        <w:t>E. 24</w:t>
      </w:r>
    </w:p>
    <w:p>
      <w:r>
        <w:t>Die ElCom erlässt diese Verfügung auf Antrag der Gesuchstellerin.</w:t>
      </w:r>
    </w:p>
    <w:p>
      <w:r>
        <w:rPr>
          <w:b/>
        </w:rPr>
        <w:t>E. 25</w:t>
      </w:r>
    </w:p>
    <w:p>
      <w:r>
        <w:t>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Anlagenwerts des Übertragungsnetzes.</w:t>
      </w:r>
    </w:p>
    <w:p>
      <w:r>
        <w:rPr>
          <w:b/>
        </w:rPr>
        <w:t>E. 26</w:t>
      </w:r>
    </w:p>
    <w:p>
      <w:r>
        <w:t>Die Stromversorgungsgesetzgebung enthält ferner verschiedene Vorgaben zur Zusammensetzung des Netznutzungsentgelts und damit der anrechenbaren Kosten (Art. 14 StromVG; Art. 15 StromVG; Art. 12–19 StromVV). Die vorliegende Verfügung betrifft auch die Nachdeklaration von Kosten gegen- über der Verfahrensbeteiligten.</w:t>
      </w:r>
    </w:p>
    <w:p>
      <w:r>
        <w:rPr>
          <w:b/>
        </w:rPr>
        <w:t>E. 27</w:t>
      </w:r>
    </w:p>
    <w:p>
      <w:r>
        <w:t>Die ElCom ist somit zuständig, die vorliegende Verfügung zu erlassen. 2 Parteien und rechtliches Gehör</w:t>
      </w:r>
    </w:p>
    <w:p>
      <w:r>
        <w:rPr>
          <w:b/>
        </w:rPr>
        <w:t>E. 28</w:t>
      </w:r>
    </w:p>
    <w:p>
      <w:r>
        <w:t>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w:t>
      </w:r>
    </w:p>
    <w:p>
      <w:r>
        <w:rPr>
          <w:b/>
        </w:rPr>
        <w:t>E. 29</w:t>
      </w:r>
    </w:p>
    <w:p>
      <w:r>
        <w:t>Die Gesuchstellerin hat bei der ElCom ein Gesuch um Erlass einer Verfügung eingereicht. Sie ist somit materielle Verfügungsadressatin. Ihr kommt Parteistellung gemäss Artikel 6 VwVG zu.</w:t>
      </w:r>
    </w:p>
    <w:p>
      <w:r>
        <w:rPr>
          <w:b/>
        </w:rPr>
        <w:t>E. 30</w:t>
      </w:r>
    </w:p>
    <w:p>
      <w:r>
        <w:t>Im vorliegenden Verfahren geht es um die Festlegung des provisorischen Wertes für die Teile am Übertragungsnetz, welche die Gesuchstellerin auf die Verfahrensbeteiligte überführt hat. Dieser provi- sorische Wert ist Grundlage für die Bewertungsanpassung 1 (siehe Rz. 16). Damit ist die Verfahrens-</w:t>
      </w:r>
    </w:p>
    <w:p>
      <w:r>
        <w:t>6/12</w:t>
      </w:r>
    </w:p>
    <w:p>
      <w:r>
        <w:t>beteiligte vom Ausgang dieses Verfahrens in ihren Rechten und Pflichten unmittelbar betroffen. Auch die Verfahrensbeteiligte hat daher Parteistellung nach Artikel 6 VwVG.</w:t>
      </w:r>
    </w:p>
    <w:p>
      <w:r>
        <w:rPr>
          <w:b/>
        </w:rPr>
        <w:t>E. 31</w:t>
      </w:r>
    </w:p>
    <w:p>
      <w:r>
        <w:t>Die Gesuchstellerin wurde im vorliegenden Verfahren bei der Feststellung des Sachverhalts einbezogen (act. 6, 8-10). Den Parteien wurde ausserdem Gelegenheit gegeben, zum Verfügungs- entwurf Stellung zu nehmen (act. 11-13).</w:t>
      </w:r>
    </w:p>
    <w:p>
      <w:r>
        <w:rPr>
          <w:b/>
        </w:rPr>
        <w:t>E. 32</w:t>
      </w:r>
    </w:p>
    <w:p>
      <w:r>
        <w:t>Die von den Parteien vorgebrachten Anträge und die diesen zugrunde liegenden Argumente werden bei der materiellen Beurteilung behandelt. Damit wurde das rechtliche Gehör der Parteien gewahrt (Art. 29 VwVG). 3 Materielle Beurteilung</w:t>
      </w:r>
    </w:p>
    <w:p>
      <w:r>
        <w:rPr>
          <w:b/>
        </w:rPr>
        <w:t>E. 33</w:t>
      </w:r>
    </w:p>
    <w:p>
      <w:r>
        <w:t>Im Rahmen des Projektes GO+! haben die Parteien mit Swissgrid ein Übertragungsinventar erarbeitet, welches die Anlagen auflistet, die übertragen werden sollen oder per Anfang 2014 bereits übertragen wurden. Die ElCom hat die verschiedenen Anträge soweit möglich mit dem Übertragungsinventar ver- glichen, um die Übereinstimmung der für die vorliegende Bewertungsverfügung geltend gemachten Anlagen mit den Inventaren sicherzustellen.</w:t>
      </w:r>
    </w:p>
    <w:p>
      <w:r>
        <w:rPr>
          <w:b/>
        </w:rPr>
        <w:t>E. 34</w:t>
      </w:r>
    </w:p>
    <w:p>
      <w:r>
        <w:t>Dabei wurden in Bezug auf die Gesuchstellerin keine Auffälligkeiten festgestellt.</w:t>
      </w:r>
    </w:p>
    <w:p>
      <w:r>
        <w:rPr>
          <w:b/>
        </w:rPr>
        <w:t>E. 35</w:t>
      </w:r>
    </w:p>
    <w:p>
      <w:r>
        <w:t>Um die Bewertung vorzunehmen, ist eine Abgrenzung der Anlagen aus dem Übertragungsnetz notwendig. Die eingereichten Anlagewerte müssen bereinigt werden um Anlagen, welche dem Ver- teilnetz zuzurechnen sind. Diese Abgrenzung hat aufgrund von sachlichen Kriterien durch die Aus- scheidung der Anlagen der Netzebene 1 in der Anlagebuchhaltung des Unternehmens zu erfolgen.</w:t>
      </w:r>
    </w:p>
    <w:p>
      <w:r>
        <w:rPr>
          <w:b/>
        </w:rPr>
        <w:t>E. 36</w:t>
      </w:r>
    </w:p>
    <w:p>
      <w:r>
        <w:t>Die Gesuchstellerin hat diese Aufteilung vorgenommen.</w:t>
      </w:r>
    </w:p>
    <w:p>
      <w:r>
        <w:rPr>
          <w:b/>
        </w:rPr>
        <w:t>E. 37</w:t>
      </w:r>
    </w:p>
    <w:p>
      <w:r>
        <w:t>Kosten für lediglich geplante Anlagen sind nicht als Anlagen im Bau anrechenbar (siehe Urteil des Bundesverwaltungsgerichts vom 20. Juni 2013, A-2876/2010, E. 6.4). Die eingereichten Anlagewerte dürfen daher keine solchen Positionen enthalten. Anlagen im Bau können nach Massgabe der ver- traglichen Vereinbarungen zwischen der Swissgrid AG und der Sacheinlegerin für die Übertragung be- rücksichtigt werden.</w:t>
      </w:r>
    </w:p>
    <w:p>
      <w:r>
        <w:rPr>
          <w:b/>
        </w:rPr>
        <w:t>E. 38</w:t>
      </w:r>
    </w:p>
    <w:p>
      <w:r>
        <w:t>Die Gesuchstellerin hat keine Anlagen in Bau deklariert.</w:t>
      </w:r>
    </w:p>
    <w:p>
      <w:r>
        <w:rPr>
          <w:b/>
        </w:rPr>
        <w:t>E. 39</w:t>
      </w:r>
    </w:p>
    <w:p>
      <w:r>
        <w:t>Für die Bewertung von Anlagen sind Kaufpreise nicht relevant. Alle Anlagenwerte sind daher von Kaufpreisen zu bereinigen und es sind die ursprünglichen Anschaffungs- und Herstellkosten gemäss Artikel 15 StromVG einzusetzen. Gegebenenfalls ist ausnahmsweise eine synthetische Bewertung vorzunehmen.</w:t>
      </w:r>
    </w:p>
    <w:p>
      <w:r>
        <w:rPr>
          <w:b/>
        </w:rPr>
        <w:t>E. 40</w:t>
      </w:r>
    </w:p>
    <w:p>
      <w:r>
        <w:t>Die SE 2013 wurden bezüglich ihrer Anlagewerte daher dahingehend befragt, ob ihre Deklarationen Kaufpreise enthalten. Dazu gehören ebenfalls konzerninterne Netzkäufe und Netzüberlassungen durch die Muttergesellschaft an die Tochtergesellschaft – beispielsweise im Zuge der Ausgliederung</w:t>
      </w:r>
    </w:p>
    <w:p>
      <w:r>
        <w:t>7/12</w:t>
      </w:r>
    </w:p>
    <w:p>
      <w:r>
        <w:t>von Anlagen der Netzebene 1 in eine Grid AG. Die so übertragenen Anlagen sind ebenfalls maximal zu den ursprünglichen Anschaffungs- oder Herstellkosten zu bewerten.</w:t>
      </w:r>
    </w:p>
    <w:p>
      <w:r>
        <w:rPr>
          <w:b/>
        </w:rPr>
        <w:t>E. 41</w:t>
      </w:r>
    </w:p>
    <w:p>
      <w:r>
        <w:t>In Bezug auf die Gesuchstellerin ergeben sich diesbezüglich keine Besonderheiten</w:t>
      </w:r>
    </w:p>
    <w:p>
      <w:r>
        <w:rPr>
          <w:b/>
        </w:rPr>
        <w:t>E. 42</w:t>
      </w:r>
    </w:p>
    <w:p>
      <w:r>
        <w:t>In seinem Urteil vom 7. Mai 2013 im Verfahren A-2654/2009 kommt das Bundesverwaltungsgericht zum Schluss, dass es sich bei der synthetischen Bewertung um eine Ausnahmemethode handelt, die nur dann angewendet werden kann,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w:t>
      </w:r>
    </w:p>
    <w:p>
      <w:r>
        <w:rPr>
          <w:b/>
        </w:rPr>
        <w:t>E. 43</w:t>
      </w:r>
    </w:p>
    <w:p>
      <w:r>
        <w:t>Bei Grundstücken gelten die ursprünglichen Anschaffungswerte – diese sind üblicherweise in den Belegen der Grundbucheinträge festgehalten. Gemäss Bundesverwaltungsgericht sind daher Grundstücke grundsätzlich nach ursprünglichen Anschaffungswerten und nicht synthetisch oder unter Verwendung von Verkehrswerten zu bewerten (A-2654/2009, E. 8.6.2).</w:t>
      </w:r>
    </w:p>
    <w:p>
      <w:r>
        <w:rPr>
          <w:b/>
        </w:rPr>
        <w:t>E. 44</w:t>
      </w:r>
    </w:p>
    <w:p>
      <w:r>
        <w:t>Die Gesuchstellerin hat keine Grundstücke deklariert.</w:t>
      </w:r>
    </w:p>
    <w:p>
      <w:r>
        <w:rPr>
          <w:b/>
        </w:rPr>
        <w:t>E. 45</w:t>
      </w:r>
    </w:p>
    <w:p>
      <w:r>
        <w:t>Bei Anlagen, welche ganz oder teilweise von Dritten bezahlt wurden, ist eine entsprechende Bereinigung vorzunehmen. Die entsprechenden Werte sind vorzugsweise nach der Bruttomethode jeweils positiv (für den Anlagenwert) oder negativ (für den entsprechenden Fremdanteil) auszuweisen. Solchermassen finanzierte Anlagen dürfen nicht dem regulatorischen Anlagewert zugerechnet wer- den.</w:t>
      </w:r>
    </w:p>
    <w:p>
      <w:r>
        <w:rPr>
          <w:b/>
        </w:rPr>
        <w:t>E. 46</w:t>
      </w:r>
    </w:p>
    <w:p>
      <w:r>
        <w:t>In Bezug auf die Gesuchstellerin ergeben sich diesbezüglich keine Besonderheiten.</w:t>
      </w:r>
    </w:p>
    <w:p>
      <w:r>
        <w:rPr>
          <w:b/>
        </w:rPr>
        <w:t>E. 47</w:t>
      </w:r>
    </w:p>
    <w:p>
      <w:r>
        <w:t>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abgeschrieben werden.</w:t>
      </w:r>
    </w:p>
    <w:p>
      <w:r>
        <w:rPr>
          <w:b/>
        </w:rPr>
        <w:t>E. 48</w:t>
      </w:r>
    </w:p>
    <w:p>
      <w:r>
        <w:t>In Bezug auf die Gesuchstellerin ergeben sich diesbezüglich keine Besonderheiten.</w:t>
      </w:r>
    </w:p>
    <w:p>
      <w:r>
        <w:rPr>
          <w:b/>
        </w:rPr>
        <w:t>E. 49</w:t>
      </w:r>
    </w:p>
    <w:p>
      <w:r>
        <w:t>Das Bundesgericht hat in einem Urteil vom 3. Juli 2012 festgehalten, dass die Stromversorgungsge- setzgebung in Artikel 15 Absatz 3 StromVG primär auf die effektiven historischen Anschaffungs- und Herstellkosten abstellt. Gemäss Bundesgericht stellt die synthetische Bewertungsmethode gemäss Artikel 13 Absatz 4 StromVV eine Ausnahmemethode dar, die zur Anwendung kommt, wenn die ur- sprünglichen Kosten nicht zuverlässig ermittelt werden können (BGE 138 II 465, E. 6.2 f.).</w:t>
      </w:r>
    </w:p>
    <w:p>
      <w:r>
        <w:t>8/12</w:t>
      </w:r>
    </w:p>
    <w:p>
      <w:r>
        <w:rPr>
          <w:b/>
        </w:rPr>
        <w:t>E. 50</w:t>
      </w:r>
    </w:p>
    <w:p>
      <w:r>
        <w:t>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 51 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