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regulatorischer-uebertragungswert-ne-1-kwi-mif0oy vom 16. September 2015</w:t>
      </w:r>
    </w:p>
    <w:p>
      <w:r>
        <w:t>ElCom, 2015-09-16, DE</w:t>
      </w:r>
    </w:p>
    <w:p>
      <w:r>
        <w:rPr>
          <w:b/>
        </w:rPr>
        <w:t xml:space="preserve">Quelle: </w:t>
      </w:r>
      <w:r>
        <w:t>https://mcp.opencaselaw.ch/entscheid/elcom_regulatorischer-uebertragungswert-ne-1-kwi-mif0oy</w:t>
      </w:r>
    </w:p>
    <w:p>
      <w:r>
        <w:t>FR: ELCOM regulatorischer-uebertragungswert-ne-1-kwi-mif0oy du 16 septembre 2015</w:t>
      </w:r>
    </w:p>
    <w:p>
      <w:r>
        <w:t>IT: ELCOM regulatorischer-uebertragungswert-ne-1-kwi-mif0oy del 16 settembre 2015</w:t>
      </w:r>
    </w:p>
    <w:p>
      <w:pPr>
        <w:pStyle w:val="Heading2"/>
      </w:pPr>
      <w:r>
        <w:t>Erwägungen</w:t>
      </w:r>
    </w:p>
    <w:p>
      <w:r>
        <w:rPr>
          <w:b/>
        </w:rPr>
        <w:t>E. 1</w:t>
      </w:r>
    </w:p>
    <w:p>
      <w:r>
        <w:t>Zuständigkeit 20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21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22 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23 Die ElCom ist somit zuständig, die vorliegende Verfügung zu erlassen. Die ElCom erlässt diese Verfügung auf Antrag der Gesuchstellerin.</w:t>
      </w:r>
    </w:p>
    <w:p>
      <w:r>
        <w:rPr>
          <w:b/>
        </w:rPr>
        <w:t>E. 2</w:t>
      </w:r>
    </w:p>
    <w:p>
      <w:r>
        <w:t>Parteien und rechtliches Gehör</w:t>
      </w:r>
    </w:p>
    <w:p>
      <w:r>
        <w:rPr>
          <w:b/>
        </w:rPr>
        <w:t>E. 2.1</w:t>
      </w:r>
    </w:p>
    <w:p>
      <w:r>
        <w:t>Parteien 24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25 Die Gesuchstellerin hat bei der ElCom ein Gesuch um Erlass einer Verfügung eingereicht. Sie ist somit materielle Verfügungsadressatin. Ihr kommt Parteistellung gemäss Artikel 6 VwVG zu. 26 Gegenstand des vorliegenden Verfahrens sind die Anträge der Gesuchstellerin um Festlegung des provisorischen regulatorischen Wertes für die Teile am Übertragungsnetz, welche die Gesuchstellerin auf die Verfahrensbeteiligte überführt hat, sowie um Festlegung von Höhe und Umfang von deklarier- ten Netzkosten, welche durch die Verfahrensbeteiligte zu entschädigen sind. Damit ist die Verfah- rensbeteiligte vom Ausgang dieses Verfahrens in ihren Rechten und Pflichten unmittelbar betroffen. Auch die Verfahrensbeteiligte hat daher Parteistellung nach Artikel 6 VwVG.</w:t>
      </w:r>
    </w:p>
    <w:p>
      <w:r>
        <w:t>7/19</w:t>
      </w:r>
    </w:p>
    <w:p>
      <w:r>
        <w:rPr>
          <w:b/>
        </w:rPr>
        <w:t>E. 2.2</w:t>
      </w:r>
    </w:p>
    <w:p>
      <w:r>
        <w:t>Rechtliches Gehör 27 Den Parteien wurde im vorliegenden Verfahren Gelegenheit zur Stellungnahme gegeben. Insbeson- dere wurde ihnen ein Entwurf der vorliegenden Verfügung zur Stellungnahme unterbreitet (act. 15 und 16). Die Parteien nahmen mit Stellungnahmen vom 31. Juli 2015 (act. 18 und 19) zum Verfügungs- entwurf Stellung. Die von den Parteien vorgebrachten Anträge und die diesen zugrunde liegenden Ar- gumente werden bei der materiellen Beurteilung behandelt. Damit wird das rechtliche Gehör der Par- teien gewahrt (Art. 29 VwVG).</w:t>
      </w:r>
    </w:p>
    <w:p>
      <w:r>
        <w:rPr>
          <w:b/>
        </w:rPr>
        <w:t>E. 3</w:t>
      </w:r>
    </w:p>
    <w:p>
      <w:r>
        <w:t>Materielle Beurteilung</w:t>
      </w:r>
    </w:p>
    <w:p>
      <w:r>
        <w:rPr>
          <w:b/>
        </w:rPr>
        <w:t>E. 3.1</w:t>
      </w:r>
    </w:p>
    <w:p>
      <w:r>
        <w:t>Überführung der Anlagen des Übertragungsnetzes an Swissgrid</w:t>
      </w:r>
    </w:p>
    <w:p>
      <w:r>
        <w:rPr>
          <w:b/>
        </w:rPr>
        <w:t>E. 3.1.1</w:t>
      </w:r>
    </w:p>
    <w:p>
      <w:r>
        <w:t>Übertragungsinventar 28 Die Verfahrensbeteiligte stellt den Antrag, das vorliegende Verfahren sei als gegenstandslos abzuschreiben, da die einzige Anlage der Gesuchstellerin mit einem einfachen Kaufvertrag überführt worden sei. Aus diesem Grund sei der ElCom auch kein Übertragungsinventar eingereicht worden (act. 19). 29 Tatsächlich hat die Verfahrensbeteiligte für die Gesuchstellerin kein Übertragungsinventar eingereicht. Mit E-Mail vom 16. Januar 2015 erfolgte seitens des Fachsekretariats der ElCom eine Rückfrage diesbezüglich. Die Projektleitung GO+! informierte daraufhin mit E-Mail vom 21. Januar 2015, dass die Anlage (Überspannungsableiter) mittels einfachem Kaufvertrag an die Verfahrensbeteiligte überführt worden sei (act. 7). 30 Diese E-Mail wurde seitens des Fachsekretariats der ElCom als Bestätigung der Existenz der Anlage bzw. ihrer Zugehörigkeit zur Netzebene 1 betrachtet. Der Verfügungsentwurf war indessen nicht prä- zise und enthielt in Randziffer 26 fälschlicherweise eine Formulierung betreffend Bewertungsanpas- sung 1. Die Verfahrensbeteiligte hat in ihrer Stellungnahme vom 31. Juli 2015 zu Recht darauf hinge- wiesen (act. 19, Rz. 5).</w:t>
      </w:r>
    </w:p>
    <w:p>
      <w:r>
        <w:rPr>
          <w:b/>
        </w:rPr>
        <w:t>E. 3.1.2</w:t>
      </w:r>
    </w:p>
    <w:p>
      <w:r>
        <w:t>Verfahrensgegenstand 31 Wie die Verfahrensbeteiligte richtigerweise festhält, schreibt Art. 33 Abs. 4 StromVG vor, dass die Gegenleistung für die Überführung von Übertragungsnetzanlagen zumindest teilweise in Aktien an der Verfahrensbeteiligten bestehen muss. Aus diesem Grund sind Übertragungsnetzanlagen grundsätz- lich gestützt auf einen Sacheinlagevertrag und nicht mittels einfachem Kaufvertrag auf die Verfah- rensbeteiligte zu überführen. 32 Die ElCom behält sich ausdrücklich vor, zu einem späteren Zeitpunkt die Entschädigung für die überführte Anlage nach den gleichen Modalitäten wie die Sacheinlageverträge der übrigen Unterneh- men, die ihre zum Übertragungsnetz gehörenden Anlagen auf die Verfahrensbeteiligte überführt ha- ben, zu verfügen. 33 Die Verfahrensbeteiligte beantragt aufgrund der Tatsache, dass die Anlage mittels Kaufvertrag überführt wurde und deshalb keine Bewertungsanpassung 1 stattfinden wird, die Einstellung des vor- liegenden Verfahrens wegen Gegenstandslosigkeit (act. 19). Dabei verkennt die Verfahrensbeteiligte, dass das vorliegende Verfahren auch die Nachdeklaration der Kapital- und Betriebskosten der Jahre 2009 bis 2014 zum Gegenstand hat (vgl. Rz. 73). Dass die Gesuchstellerin im Grundsatz Anspruch auf Vergütung der Kapital- und Betriebskosten hat, hat die Verfahrensbeteiligte nicht in Frage gestellt.</w:t>
      </w:r>
    </w:p>
    <w:p>
      <w:r>
        <w:t>8/19</w:t>
      </w:r>
    </w:p>
    <w:p>
      <w:r>
        <w:t>34 Die Berechnung der anrechenbaren Kapitalkosten beruht ferner auf dem regulatorischen Anlagenwert. Somit besteht vorliegend ungeachtet der zwischen der Gesuchstellerin und der Verfahrensbeteiligten vereinbarten Überführungsmodalitäten ein schutzwürdiges Interesse an der Feststellung des proviso- rischen regulierten Anlagenrestwerts per 31.12.2014. 35 Der Antrag der Verfahrensbeteiligten, das vorliegende Verfahren sei als gegenstandslos abzuschrei- ben, ist somit abzuweisen.</w:t>
      </w:r>
    </w:p>
    <w:p>
      <w:r>
        <w:rPr>
          <w:b/>
        </w:rPr>
        <w:t>E. 3.2</w:t>
      </w:r>
    </w:p>
    <w:p>
      <w:r>
        <w:t>Bewertung Anlagevermögen – allgemeine Grundsätze 36 Im Rahmen des Projektes GO+! hat die Projektleitung GO+! in der Regel in Absprache mit den SE 2014 das gemeinsam erarbeitete Übertragungsinventar eingereicht, welches die Anlagen auflistet, die übertragen werden sollen oder per Anfang 2015 bereits übertragen wurden. Vorliegend überträgt die Gesuchstellerin eine einzige Anlage an die Verfahrensbeteiligte. Ein Übertragungsinventar liegt dem- entsprechend nicht vor. Vorliegend geht es darum, den regulatorischen Anlagenwert der überführten Anlage zu verfügen. Die überführte Anlage ist im Kaufvertrag festgehalten, welchen die Gesuchstelle- rin mit der Verfahrensbeteiligten abgeschlossen hat (act. 19). 37 In ihrem Antrag hält die Gesuchstellerin fest, der regulatorische Anlagenwert per 31. Dezember 2014 der von der Gesuchstellerin an die Swissgrid zu überführenden bzw. zu vermietenden Übertragungs- netzanlagen (inklusive regulatorischer Anlagenwert der zu vermietenden Anlagen) sei mit […] Franken festzulegen (act. 14, Antrag 1). Es ist an dieser Stelle festzuhalten, dass die Gesuchstellerin keine vermieteten Anlagen deklariert hat und auch durch die Prüfung keine festgestellt wurden. Die vorlie- gend verfügten Anlagenwerte enthalten nur die im Übertragungsinventar enthaltenen Anlagen.</w:t>
      </w:r>
    </w:p>
    <w:p>
      <w:r>
        <w:rPr>
          <w:b/>
        </w:rPr>
        <w:t>E. 3.3</w:t>
      </w:r>
    </w:p>
    <w:p>
      <w:r>
        <w:t>Abgrenzung der Anlagen aus dem Übertragungsnetz 38 Um die Bewertung vorzunehmen, ist eine Abgrenzung der Anlagen aus dem Übertragungsnetz notwendig. Die eingereichten Anlagenwerte müssen bereinigt werden um Anlagen, welche dem Ver- teilnetz zuzurechnen sind. Diese Abgrenzung hat aufgrund von sachlichen Kriterien durch die Aus- scheidung der Anlagen der Netzebene 1 in der Anlagebuchhaltung des Unternehmens zu erfolgen. 39 Die Gesuchstellerin hat diese Aufteilung vorgenommen (act. 8, Beilage 5, Frage 2).</w:t>
      </w:r>
    </w:p>
    <w:p>
      <w:r>
        <w:rPr>
          <w:b/>
        </w:rPr>
        <w:t>E. 3.4</w:t>
      </w:r>
    </w:p>
    <w:p>
      <w:r>
        <w:t>Anlagen im Bau 40 Kosten für lediglich geplante Anlagen sind nicht als Anlagen im Bau anrechenbar (siehe Urteil des Bundesverwaltungsgerichts vom 20. Juni 2013, A-2876/2010, E. 6.4). Die eingereichten Anlagenwerte dürfen daher keine solchen Positionen enthalten. 41 Anlagen im Bau können nach Massgabe der vertraglichen Vereinbarungen zwischen der Gesuchstel- lerin und der Verfahrensbeteiligten für die Übertragung berücksichtigt werden. 42 Die Gesuchstellerin verfügt über keine Anlagen im Bau (act. 8, Beilage 5, Fragebogen Frage 4).</w:t>
      </w:r>
    </w:p>
    <w:p>
      <w:r>
        <w:rPr>
          <w:b/>
        </w:rPr>
        <w:t>E. 3.5</w:t>
      </w:r>
    </w:p>
    <w:p>
      <w:r>
        <w:t>Netzkäufe 43 Für die Bewertung von Anlagen sind Kaufpreise nicht relevant (BGE 140 II 415, E. 5.9). Alle Anlagen- werte sind daher von Kaufpreisen zu bereinigen und es sind die ursprünglichen Anschaffungs- und Herstellkosten gemäss Artikel 15 StromVG einzusetzen. Gegebenenfalls ist ausnahmsweise eine syn- thetische Bewertung vorzunehmen (Art. 13 Abs. 4 StromVV). 44 Die SE 2014 wurden gefragt, ob ihre Deklarationen der Anlagenwerte Kaufpreise enthalten. Dazu gehören ebenfalls konzerninterne Netzkäufe und Netzüberlassungen durch die Muttergesellschaft an</w:t>
      </w:r>
    </w:p>
    <w:p>
      <w:r>
        <w:t>9/19</w:t>
      </w:r>
    </w:p>
    <w:p>
      <w:r>
        <w:t>die Tochtergesellschaft – beispielsweise im Zuge der Ausgliederung von Anlagen der Netzebene 1 in eine Grid AG. Die so übertragenen Anlagen sind ebenfalls maximal zu den ursprünglichen Anschaf- fungs- oder Herstellkosten zu bewerten. 45 Die Gesuchstellerin hat nach eigenen Angaben keine Netzkäufe von Dritten oder kaufähnliche Ausgliederungen von Anlagen innerhalb des Konzerns vorgenommen (act. 8, Beilage 5, Fragen 5 und 6).</w:t>
      </w:r>
    </w:p>
    <w:p>
      <w:r>
        <w:rPr>
          <w:b/>
        </w:rPr>
        <w:t>E. 3.6</w:t>
      </w:r>
    </w:p>
    <w:p>
      <w:r>
        <w:t>Bewertung von Grundstücken 46 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47 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48 Die Gesuchstellerin überträgt keine Grundstücke an die Verfahrensbeteiligte (act. 8, Beilage 5, Frage 7).</w:t>
      </w:r>
    </w:p>
    <w:p>
      <w:r>
        <w:rPr>
          <w:b/>
        </w:rPr>
        <w:t>E. 3.7</w:t>
      </w:r>
    </w:p>
    <w:p>
      <w:r>
        <w:t>Zahlungen Dritter 49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50 Die Gesuchstellerin bestätigt, dass für die zu übertragenden Anlagen keine Zahlungen von Dritten erfolgt sind (act. 8, Beilage 5, Frage 14).</w:t>
      </w:r>
    </w:p>
    <w:p>
      <w:r>
        <w:rPr>
          <w:b/>
        </w:rPr>
        <w:t>E. 3.8</w:t>
      </w:r>
    </w:p>
    <w:p>
      <w:r>
        <w:t>Abschreibungen 51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 52 Die Gesuchstellerin weist für den Überspannungsableiter eine Abschreibedauer von 50 Jahren aus. Die berechneten jährlichen Abschreibebeträge weichen jedoch von einer linear auf null berechneten Abschreibedauer ab (act. 8, Beilage 21, Tabellenblätter «K-2 synthetisch»). Diese wurde korrigiert (vgl. synthetische Bewertung unten, Rz. 61 ff.).</w:t>
      </w:r>
    </w:p>
    <w:p>
      <w:r>
        <w:t>10/19</w:t>
      </w:r>
    </w:p>
    <w:p>
      <w:r>
        <w:rPr>
          <w:b/>
        </w:rPr>
        <w:t>E. 3.9</w:t>
      </w:r>
    </w:p>
    <w:p>
      <w:r>
        <w:t>Historische Bewertung</w:t>
      </w:r>
    </w:p>
    <w:p>
      <w:r>
        <w:rPr>
          <w:b/>
        </w:rPr>
        <w:t>E. 3.9.1</w:t>
      </w:r>
    </w:p>
    <w:p>
      <w:r>
        <w:t>Grundsätze zur historischen Bewertung 53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54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55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3.9.2</w:t>
      </w:r>
    </w:p>
    <w:p>
      <w:r>
        <w:t>Historische Bewertung der Anlagen 56 Die Gesuchstellerin macht keine historischen Restwerte geltend (act. 8, Beilage 4, Tabelle „Über- sicht“).</w:t>
      </w:r>
    </w:p>
    <w:p>
      <w:r>
        <w:rPr>
          <w:b/>
        </w:rPr>
        <w:t>E. 3.10</w:t>
      </w:r>
    </w:p>
    <w:p>
      <w:r>
        <w:t>Synthetische Bewertung</w:t>
      </w:r>
    </w:p>
    <w:p>
      <w:r>
        <w:rPr>
          <w:b/>
        </w:rPr>
        <w:t>E. 3.10.1</w:t>
      </w:r>
    </w:p>
    <w:p>
      <w:r>
        <w:t>Grundsätze zur synthetischen Bewertung 57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w:t>
      </w:r>
    </w:p>
    <w:p>
      <w:r>
        <w:rPr>
          <w:b/>
        </w:rPr>
        <w:t>E. 3.10.2</w:t>
      </w:r>
    </w:p>
    <w:p>
      <w:r>
        <w:t>Synthetische Bewertung der Anlagen 58 Die Gesuchstellerin macht per 31.12.2014 synthetische Werte in der Höhe von […] Franken geltend (act. 8, Beilage 4, Tabelle «Übersicht»).</w:t>
      </w:r>
    </w:p>
    <w:p>
      <w:r>
        <w:t>11/19</w:t>
      </w:r>
    </w:p>
    <w:p>
      <w:r>
        <w:rPr>
          <w:b/>
        </w:rPr>
        <w:t>E. 3.10.2.1</w:t>
      </w:r>
    </w:p>
    <w:p>
      <w:r>
        <w:t>Verwendete Einheitswerte und Abzug 59 Bei der überführten Anlage handelt es sich um einen Überspannungsableiter, für welchen keine Einheitswerte gemäss swissasset-Methode (vgl. Rz.57) vorhanden sind. Daher musste ein Nachweis der verwendeten Einheitswerte mit Bauabrechnungen, historischen Belegen vergleichbarer Anlagen und dergleichen vorgenommen werden. 60 Dieser Nachweis erfolgte für alle Axpo-Gesellschaften, welche in der Überführung SE 2014 beteiligt sind, gleichzeitig (vgl. die Verfahren 25-00042 KVR, 25-00043 KWM, 25-00044 KLL, 25-00049 FMM) und gilt auch für die Gesuchstellerin als erbracht, da sie dieselben Einheitswerte für Überspannungs- ableiter verwendet. Die Werte zeigten ansonsten keine Auffälligkeiten (act. 8, Beilage 4, Tabelle «K-2 synthetisch»). 61 Artikel 13 Absatz 4 StromVV sieht vor, dass von den ermittelten Wiederbeschaffungswerten 20 Prozent in Abzug zu bringen sind. Das Bundesgericht hat diesbezüglich festgestellt, dass wenn der Abzug von 20% kumulativ zu einer Korrektur von synthetischen Werten vorgenommen werde, dies gesetzeswidrig sei. Der Abzug von 20% gemäss StromVV sei ein pauschaler Wert, der solange an- zuwenden ist, als nicht im Einzelfall nachgewiesen werden kann, dass er zu einer gesetzeswidrigen Bewertung führt (vgl. hierzu das Urteil des Bundesgerichts vom 3. Juli 2012, 2C_25/2011 und 2C_58/2011, E. 7.7). 62 Grundsätzlich gibt es verschiedene Gründe, um vom Abzug von 20 Prozent abzuweichen. Ein Unternehmen kann zum Beispiel durch geeignete Belege nachweisen, dass die verwendeten Ein- heitswerte pro Anlage unter Verwendung der Preisindizes gemäss der Weisung der ElCom 3/2010 so nahe an den historischen Werten liegen, dass ein Abzug nicht oder nur in geringerem Umfang ange- zeigt ist (vgl. Verfügung der ElCom 211-00011 [alt: 957-08-141] vom 03.07.2014, Rz. 34 ff.). Da die Gesuchstellerin diesen Nachweis für die verwendeten Einheitswerte erbracht hat, ist kein individueller Abzug vorzunehmen. Der von der Gesuchstellerin vorgenommene Abzug wurde daher vorliegend kor- rigiert. 63 Aufgrund der Korrektur des vorgenommenen Abzuges wird der synthetische Anschaffungswert (Einstandswert) neu mit […] Franken statt wie eingereicht mit […] Franken bewertet.</w:t>
      </w:r>
    </w:p>
    <w:p>
      <w:r>
        <w:rPr>
          <w:b/>
        </w:rPr>
        <w:t>E. 3.10.2.2</w:t>
      </w:r>
    </w:p>
    <w:p>
      <w:r>
        <w:t>Indexierung mit Hösple-Index 64 Die synthetische Methode ermittelt zunächst die aktuellen Wiederbeschaffungsneuwerte, wobei diese einheitlich auf das Jahr 2009 indexiert werden. Der so gewonnene Wert wird sodann auf das Erstel- lungsjahr zurückindexiert (vgl. statt vieler Urteil des Bundesverwaltungsgerichts A-2830/2010 vom 20. Mai 2014, E. 5.3.2). Die ISWB-Indexliste stellt die Basis des Hösple-Index auf das Jahr 2009 (vgl. IWSB-Studie: Preisindizes für das Schweizerische elektrische Netz, Basel 2010, abrufbar unter: el- com.admin.ch &gt; Dokumentation &gt; Berichte und Studien). Damit ist bei der Methode nach swissasset generell auf das Jahr 2009 bezogen zu indexieren. Im Jahr 2009 weist der Hösple-Index den Wert 1 auf. 65 Die Gesuchstellerin hat keine Anlage nach der swissasset-Methode bewertet, so dass die Indexierung bezogen auf das jeweilige Jahr erfolgte, für welches die Bewertung vorgenommen wurde bzw. die Be- lege der Einheitswerte vorliegen. Die Rückindexierung der synthetischen Werte erfolgte damit korrekt. 66 Als Folge der Korrekturen bezüglich dem individuellen Abzug mussten auch die Abschreibungen neu berechnet werden. Der jährliche Abschreibebetrag wurde unter Verwendung der Abschreibedauer von 50 Jahren als 1/50 des neu berechneten synthetischen Anschaffungswerts bzw. […] Franken pro Jahr festgelegt.</w:t>
      </w:r>
    </w:p>
    <w:p>
      <w:r>
        <w:t>12/19</w:t>
      </w:r>
    </w:p>
    <w:p>
      <w:r>
        <w:t>67 Die Werte in der Spalte «Korrektur individuell» entsprechen damit der Korrektur bezüglich dem individuellen Abzug. Für die Gesuchstellerin sind damit synthetischen Restwerte von neu […] Franken anrechenbar: […] Tabelle 1 Anrechenbare synthetische Restwerte per 31.12.2014 KWI</w:t>
      </w:r>
    </w:p>
    <w:p>
      <w:r>
        <w:rPr>
          <w:b/>
        </w:rPr>
        <w:t>E. 3.11</w:t>
      </w:r>
    </w:p>
    <w:p>
      <w:r>
        <w:t>Anlagenwerte insgesamt 68 Insgesamt ergeben sich für die Gesuchstellerin aus obigen Ausführungen folgende regulatorischen Anlagenwerte im Gesamtbetrag von […] Franken als Basis für die Festsetzung des Übertragungswer- tes: […] Tabelle 2 Anrechenbare Restwerte insgesamt per 31.12.2014 KWI</w:t>
      </w:r>
    </w:p>
    <w:p>
      <w:r>
        <w:rPr>
          <w:b/>
        </w:rPr>
        <w:t>E. 3.12</w:t>
      </w:r>
    </w:p>
    <w:p>
      <w:r>
        <w:t>Nachdeklaration Kosten</w:t>
      </w:r>
    </w:p>
    <w:p>
      <w:r>
        <w:rPr>
          <w:b/>
        </w:rPr>
        <w:t>E. 3.12.1</w:t>
      </w:r>
    </w:p>
    <w:p>
      <w:r>
        <w:t>Grundsätzliches 69 Durch die neue Zuteilung von Netzkomponenten zum Übertragungsnetz haben diverse Unternehmen die Gelegenheit wahrgenommen, anrechenbare Kosten im Nachhinein geltend zu machen. 70 Aufgrund des umfangreichen Zahlenmaterials sind die Details zu den Berechnungen in den beiliegen- den Tabellenblättern enthalten. In der vorliegenden Verfügung beschränkt sich die ElCom darauf, die eingereichten und die anrechenbaren Werte wiederzugeben. 71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 72 In ihrem Antrag hält die Gesuchstellerin fest, die anrechenbaren Betriebs- und Kapitalkosten (Ist- Kosten, inklusive Verzinsung bis 31. Dezember 2014 in Höhe von […] Franken) für die Jahre 2009- 2014 der von der Gesuchstellerin an die Swissgrid zu überführenden bzw. zu vermietenden Übertra- gungsnetzanlagen sei mit […] Franken festzulegen. Es ist an dieser Stelle festzuhalten, dass die Ge- suchstellerin keine vermieteten Anlagen deklariert hat und auch durch die Prüfung keine festgestellt wurden. Die vorliegend verfügten anrechenbaren Netzkosten enthalten nur die Kosten bezüglich der im Übertragungsinventar enthaltenen Anlagen.</w:t>
      </w:r>
    </w:p>
    <w:p>
      <w:r>
        <w:rPr>
          <w:b/>
        </w:rPr>
        <w:t>E. 3.12.2</w:t>
      </w:r>
    </w:p>
    <w:p>
      <w:r>
        <w:t>Betroffene Tarifjahre 73 Die Gesuchstellerin hat mit Schreiben vom 3. März 2015 Kosten für die Anlagen der Netzebene 1 für die Jahre 2009 bis 2014 beantragt (act. 9, Antrag 2). 74 Vorliegend geht es somit um die Nachdeklaration betreffend die Tarifjahre 2009 bis 2014 (act. 9).</w:t>
      </w:r>
    </w:p>
    <w:p>
      <w:r>
        <w:t>13/19</w:t>
      </w:r>
    </w:p>
    <w:p>
      <w:r>
        <w:rPr>
          <w:b/>
        </w:rPr>
        <w:t>E. 3.12.3</w:t>
      </w:r>
    </w:p>
    <w:p>
      <w:r>
        <w:t>Nachdeklaration Betriebskosten 75 Die Gesuchstellerin macht für die Jahre 2009–2014 keine Betriebskosten geltend (act. 8, Beilage 4, Tabellenblatt «Übersicht»).</w:t>
      </w:r>
    </w:p>
    <w:p>
      <w:r>
        <w:rPr>
          <w:b/>
        </w:rPr>
        <w:t>E. 3.12.4</w:t>
      </w:r>
    </w:p>
    <w:p>
      <w:r>
        <w:t>Nachdeklaration Kapitalkosten a) Anlagenwerte als Basis für die kalkulatorischen Kosten 76 Die Gesuchstellerin hat für die Nachdeklaration Anlagenrestwerte in der Höhe von […] Franken (2009), […] Franken (2010), […] Franken (2011), […] Franken (2012), […] Franken (2013) und […] Franken für (2014) eingereicht (act. 8, Beilage 4, Tabellenblatt «Übersicht»). Die Korrekturen bezüg- lich der synthetischen Anschaffungswerte (vgl. oben, Rz. 62ff.) sind sinngemäss ebenfalls für die An- lagen als Basis für die Berechnung der Kapitalkosten anzuwenden. Hieraus ergeben sich neu folgen- de Anlagenwerte als Basis für die kalkulatorischen Kosten: […] Tabelle 3 Anrechenbare Anlagenrestwerte für die Jahre 2009–2014 KWI b) Kalkulatorische Abschreibungen 77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78 Gemäss Artikel 13 Absatz 2 StromVV berechnen sich die jährlichen kalkulatorischen Abschreibungen aufgrund der Anschaffungs- beziehungsweise Herstellkosten der bestehenden Anlagen bei linearer Abschreibung über eine festgelegte Nutzungsdauer auf den Restwert Null. 79 Die Gesuchstellerin hat für die Tarife 2009–2014 insgesamt […] Franken Abschreibungen eingereicht (act. 8, Beilage 4, Tabellenblatt «Übersicht»). Aufgrund der Korrekturen des synthetischen Anschaf- fungswertes und der Abschreibungen (vgl. Rz. 61ff.) mussten diese Werte ebenfalls angepasst wer- den. 80 Insgesamt sind für die Gesuchstellerin damit für die Jahre 2009–2014 kalkulatorische Abschreibungen in der Höhe von […] Franken anrechenbar: […] Tabelle 4 Anrechenbare kalkulatorische Abschreibungen für die Jahre 2009-2014 KWI c) Kalkulatorische Zinsen 81 Der anwendbare WACC für die Jahre 2009–2014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w:t>
      </w:r>
    </w:p>
    <w:p>
      <w:r>
        <w:t>14/19</w:t>
      </w:r>
    </w:p>
    <w:p>
      <w:r>
        <w:t>Jahr nicht reduziert reduziert 2009 4.55% 3.55% 2010 4.55% 3.55% 2011 4.25% 3.25% 2012 4.14% 3.14% 2013 3.83% 2.83% 2014 4.70% n.a. Tabelle 5 WACC für die Jahre 2009–2014 82 Die Gesuchstellerin macht unter Verwendung der jeweiligen Zinssätze gemäss Tabelle 5 für die Jahre 2009–2014 insgesamt kalkulatorische Zinsen von […] Franken geltend (act. 8, Beilage 4, Tabellenblatt «Übersicht»). Aufgrund der Korrekturen des synthetischen Anschaffungswertes und der Abschreibun- gen (vgl. Rz. 61ff.) mussten diese Werte ebenfalls angepasst werden. Insgesamt sind für die Gesuch- stellerin damit für die Jahre 2009–2014 kalkulatorische Zinsen in der Höhe von […] Franken anre- chenbar: […] Tabelle 6 Anrechenbare kalkulatorische Zinsen für die Jahre 2009–2014 KWI d) Kalkulatorisches Nettoumlaufvermögen 83 Neben den Anschaffungs- beziehungsweise Herstellrestwerten ist auch das betriebsnotwendige Nettoumlaufvermögen (NUV) bei der Berechnung der kalkulatorischen Zinsen zu berücksichtigen (Art. 13 Abs. 3 Bst. a Ziff. 2 StromVV). 84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85 Die Gesuchstellerin weist für die Jahre 2009–2014 NUV-Zinsen von […] Franken aus (act. 8, Beilage 4, Tabellenblatt «Übersicht»). Dabei wurde für das Jahr 2014 fälschlicherweise ein Zinssatz von 3.83% anstelle von 4,7% angewendet. Die Werte wurden entsprechend angepasst, ebenso aufgrund der Korrektur der synthetischen Anschaffungswerte (vgl. Rz. 81f.). Die Berechnung entspricht im Übri- gen der vom Bundesgericht bestätigten Praxis der ElCom (vgl. Rz. 84). Die anrechenbaren NUV- Zinsen betragen neu […] Franken. […] Tabelle 7 Anrechenbare NUV-Verzinsung für die Jahre 2009–2014 KWI</w:t>
      </w:r>
    </w:p>
    <w:p>
      <w:r>
        <w:rPr>
          <w:b/>
        </w:rPr>
        <w:t>E. 3.12.5</w:t>
      </w:r>
    </w:p>
    <w:p>
      <w:r>
        <w:t>Total anrechenbare Kosten Nachdeklaration 86 Aufgrund der obigen Erwägungen ergeben sich für die Gesuchstellerin aus der Nachdeklaration der Kosten für die Jahre 2009–2014 insgesamt anrechenbare Kosten in der Höhe von […] Franken: […] Tabelle 8 Anrechenbare Kosten insgesamt für die Jahre 2009–2014 KWI</w:t>
      </w:r>
    </w:p>
    <w:p>
      <w:r>
        <w:t>15/19</w:t>
      </w:r>
    </w:p>
    <w:p>
      <w:r>
        <w:rPr>
          <w:b/>
        </w:rPr>
        <w:t>E. 3.13</w:t>
      </w:r>
    </w:p>
    <w:p>
      <w:r>
        <w:t>Erstattung der Differenz und Verzinsung</w:t>
      </w:r>
    </w:p>
    <w:p>
      <w:r>
        <w:rPr>
          <w:b/>
        </w:rPr>
        <w:t>E. 3.13.1</w:t>
      </w:r>
    </w:p>
    <w:p>
      <w:r>
        <w:t>Deckungsdifferenzen 87 Die Gesuchstellerin macht in ihrer Eingabe eine Verzinsung der Deckungsdifferenzen der Jahre 2009 bis 2014 geltend (act. 9, Beilage 25) geltend. 88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Die Urteile betreffend die Abgrenzung des Übertragungsnetzes sowie die teilweise Wiederer- wägung der ElCom (vgl. Rz. 6 ff.) haben zur Folge, dass sich die anrechenbaren Kosten in den Tarifjahren 2009-2014 zugunsten der Gesuchstellerin nachträglich erhöhten. Dadurch entsteht für die Gesuchstellerin eine Unterdeckung für die Tarifjahre 2009-2014. Die Gesuchstellerin ist so zu stellen, wie wenn von Anfang an die höheren Werte gegolten hätten. 89 Der Gesuchstellerin muss demnach ein Differenzbetrag von […] Franken ausbezahlt werden (vgl. Tabelle 8). Die Gesuchstellerin kann damit diese Unterdeckung bei der Verfahrensbeteiligten nach- träglich einfordern. Gemäss der Weisung 1/2012 der ElCom sind derartige Deckungsdifferenzen mit dem WACC zu verzinsen. Als massgeblicher Zinssatz kommt der WACC jenes Geschäftsjahres zur Anwendung,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w:t>
      </w:r>
    </w:p>
    <w:p>
      <w:r>
        <w:t>[…] Tabelle 9 Verzinsung des Differenzbetrages für die Jahre 2009–2014 KWI 90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91 Unter der Voraussetzung, dass die Verfahrensbeteiligte der Gesuchstellerin den Differenzbetrag von […] Franken nach Rechtskraft der vorliegenden Verfügung noch im Jahr 2015 bezahlen wird, beträgt die von der Verfahrensbeteiligten zu leistende Verzinsung […] Franken (vgl. Tabelle 9). Falls der Diffe- renzbetrag von der Verfahrensbeteiligten zu einem späteren Zeitpunkt erstattet werden sollte, hat die Gesuchstellerin einen zusätzlichen Anspruch auf Verzinsung bis zum effektiven Zeitpunkt der Zah- lung.</w:t>
      </w:r>
    </w:p>
    <w:p>
      <w:r>
        <w:rPr>
          <w:b/>
        </w:rPr>
        <w:t>E. 3.13.2</w:t>
      </w:r>
    </w:p>
    <w:p>
      <w:r>
        <w:t>Anrechenbare Kosten Nachdeklaration einschliesslich Verzinsung 92 Insgesamt ergeben sich damit für die Gesuchstellerin aus der Nachdeklaration der Kosten für die Jahre 2009–2014 einschliesslich der entsprechenden Verzinsung bis zum 31.12.2014 anrechenbare Kosten in der Höhe von […] Franken […] Tabelle 10 Anrechenbare Kosten Nachdeklaration einschliesslich Verzinsung für die Jahre 2009–</w:t>
      </w:r>
    </w:p>
    <w:p>
      <w:r>
        <w:t>16/19</w:t>
      </w:r>
    </w:p>
    <w:p>
      <w:r>
        <w:t>2014 KWI 93 Diese Kosten werden mit Rechtskraft der vorliegenden Verfügung fällig. Die Verfahrensbeteiligte darf diese Kosten nach Massgabe der tatsächlich geleisteten Zahlung in die künftigen Tarife des Übertra- gungsnetzes einrechnen.</w:t>
      </w:r>
    </w:p>
    <w:p>
      <w:r>
        <w:rPr>
          <w:b/>
        </w:rPr>
        <w:t>E. 3.13.3</w:t>
      </w:r>
    </w:p>
    <w:p>
      <w:r>
        <w:t>Vermeidung Doppelverrechnung. 94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Swissgrid erfolgt. In der gleichen Weise ist auch die Verzinsung der De- ckungsdifferenzen zu behandeln. 95 Die ElCom behält sich in Bezug auf die Vermeidung der Doppelverrechnung vor, zu einem späteren Zeitpunkt eine Prüfung durchzuführen.</w:t>
      </w:r>
    </w:p>
    <w:p>
      <w:r>
        <w:rPr>
          <w:b/>
        </w:rPr>
        <w:t>E. 4</w:t>
      </w:r>
    </w:p>
    <w:p>
      <w:r>
        <w:t>Bewertungsverfügung vom 20. September 2012 und Fest- legung des definitiven Übertragungswerts 96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97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w:t>
      </w:r>
    </w:p>
    <w:p>
      <w:r>
        <w:rPr>
          <w:b/>
        </w:rPr>
        <w:t>E. 5</w:t>
      </w:r>
    </w:p>
    <w:p>
      <w:r>
        <w:t>Gebühren 98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99 Für die vorliegende Verfügung werden folgende Gebühren in Rechnung gestellt: […] anrechenbare Stunden zu einem Gebührenansatz von 250 Franken pro Stunde (ausmachend […] Franken), […] an- rechenbare Stunden zu einem Gebührenansatz von 200 Franken pro Stunde (ausmachend […] Fran-</w:t>
      </w:r>
    </w:p>
    <w:p>
      <w:r>
        <w:t>17/19</w:t>
      </w:r>
    </w:p>
    <w:p>
      <w:r>
        <w:t>ken) und […] anrechenbare Stunden zu einem Gebührenansatz von 180 Franken pro Stunde (ausma- chend […] Franken). Gesamthaft ergibt sich damit eine Gebühr von […] Franken. 100 Die Gebühr hat zu bezahlen, wer eine Verfügung veranlasst (Art. 1 Abs. 3 GebV-En i.V.m. Art. 2 Abs. 1 der Allgemeinen Gebührenverordnung vom 8. September 2004 [AllgGebV; SR 172.041.1]). Die Gesuchstellerin hat das Gesuch um Festlegung der regulatorischen Anlagerestwerte per 31.12.2014 gestellt. Sie hat somit die vorliegende Verfügung veranlasst. Die Verfahrenskosten für das vorliegende Verfahren sind ihr daher vollumfänglich aufzuerlegen.</w:t>
      </w:r>
    </w:p>
    <w:p>
      <w:r>
        <w:t>18/19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