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regulatorischer-uebertragungswert-ne-1-axpo-power-wktMWI vom 16. September 2015</w:t>
      </w:r>
    </w:p>
    <w:p>
      <w:r>
        <w:t>ElCom, 2015-09-16, DE</w:t>
      </w:r>
    </w:p>
    <w:p>
      <w:r>
        <w:rPr>
          <w:b/>
        </w:rPr>
        <w:t xml:space="preserve">Quelle: </w:t>
      </w:r>
      <w:r>
        <w:t>https://mcp.opencaselaw.ch/entscheid/elcom_regulatorischer-uebertragungswert-ne-1-axpo-power-wktMWI</w:t>
      </w:r>
    </w:p>
    <w:p>
      <w:r>
        <w:t>FR: ELCOM regulatorischer-uebertragungswert-ne-1-axpo-power-wktMWI du 16 septembre 2015</w:t>
      </w:r>
    </w:p>
    <w:p>
      <w:r>
        <w:t>IT: ELCOM regulatorischer-uebertragungswert-ne-1-axpo-power-wktMWI del 16 settembre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7/19</w:t>
      </w:r>
    </w:p>
    <w:p>
      <w:r>
        <w:rPr>
          <w:b/>
        </w:rPr>
        <w:t>E. 2.2</w:t>
      </w:r>
    </w:p>
    <w:p>
      <w:r>
        <w:t>Rechtliches Gehör 25 Den Parteien wurde im vorliegenden Verfahren Gelegenheit zur Stellungnahme gegeben. Insbeson- dere wurde ihnen ein Entwurf der vorliegenden Verfügung zur Stellungnahme unterbreitet (act. 21, 22, 31). Die Parteien nahmen mit Stellungnahme vom 31. August 2015 zum Verfügungsentwurf Stellung (act. 32 und 33). Die von den Parteien vorgebrachten Anträge und die diesen zugrunde liegenden Ar- gumente werden bei der materiellen Beurteilung behandelt. Damit wird das rechtliche Gehör der Par- teien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 gen werden sollen oder per Anfang 2015 bereits übertragen wurden (act. 5 und 7). Die ElCom hat die verschiedenen Anträge soweit möglich mit dem Übertragungsinventar verglichen, um die Überein- stimmung der für die vorliegende Bewertungsverfügung geltend gemachten Anlagen mit den Inventa- ren sicherzustellen. 27 Im vorliegenden Fall war dies vorerst nicht möglich. Die Gesuchstellerin reichte auf Anfrage mit Schreiben vom 4. Juni 2015 eine Überleitung der Anlagen nach (act. 18 und 20). 28 Die Gesuchstellerin hat dabei eine Aufteilung ihrer Anlagen in unterschiedliche Fälle vorgenommen. Die für die Überführung zu bewertenden Anlagen umfassen gemäss Auffassung der Gesuchstellerin einerseits Anlagen, welche im Zuge der Überführung 2014 neu überführt worden sind (Kabelverbin- dung zwischen Transformator und Schaltanlage, «Fall 1», Kantonswerkmessung, «Fall 4» bzw. «Fall 5» sowie Überspannungsableiter, «Fall 6»). Andererseits umfassen die deklarierten Anlagen solche Anlagen, welche im Zuge der Überführung der Anlagen der […] an die Verfahrensbeteiligte per Januar 2013 im Nutzungsrecht überführt wurden und im Rahmen der SE 2014 definitiv überführt werden («Fall 2» sowie «Fall 3», vgl. zu allen Fällen act. 8 Rz. 8). Die einzelnen Fälle hat die Gesuchstellerin im eingereichten Anlagegitter ebenfalls markiert, so dass eine anlagescharfe Identifikation der jeweili- gen Anlagen bzw. Fälle für die vorliegende Verfügung möglich war (act. 8, Beilage 4). 29 Diese unterschiedlichen Fälle werden – soweit für die Bewertung relevant – in den nachfolgenden Abschnitten zur Festsetzung des regulierten provisorischen Übertragungswertes behandelt bzw. hin- sichtlich der geltend gemachten Kapitalkosten in Kapitel 3.12.4 Nachdeklaration Kapitalkosten wieder aufgenommen. 30 Die Verfahrensbeteiligte weist in ihrer Stellungnahme vom 31. August 2015 darauf hin, es seien keine zu vermietenden Anlagen in die Festsetzung des regulatorischen Anlagenwerts aufzunehmen (act. 32, Rz. 2 ff.). Es ist an dieser Stelle festzuhalten, dass die Gesuchstellerin keine vermieteten oder zu ver- mietenden Anlagen deklariert hat und auch im Rahmen der vorliegenden Prüfung keine solchen fest- gestellt wurden.</w:t>
      </w:r>
    </w:p>
    <w:p>
      <w:r>
        <w:rPr>
          <w:b/>
        </w:rPr>
        <w:t>E. 3.2</w:t>
      </w:r>
    </w:p>
    <w:p>
      <w:r>
        <w:t>Abgrenzung der Anlagen aus dem Übertragungsnetz 31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32 Der Vergleich der Anlagespiegel der Gesuchstellerin mit dem Anlageinventar der Verfahrensbeteilig- ten zeigte grössere Differenzen. Gestützt auf die Eingabe der Gesuchstellerin (vgl. Rz. 27) wurden</w:t>
      </w:r>
    </w:p>
    <w:p>
      <w:r>
        <w:t>8/19</w:t>
      </w:r>
    </w:p>
    <w:p>
      <w:r>
        <w:t>aus dem Anlagegitter der Gesuchstellerin nun diejenigen Anlagen herausgefiltert, welche auch im An- lageinventar der Verfahrensbeteiligten aufgeführt sind. Dadurch reduzierte sich der Restwert der über- führten, historisch bewerteten Anlagen auf insgesamt […] Franken. Von den Anlagen aus dem synthe- tischen Anlagespiegel der Gesuchstellerin sind im Übertragungsinventar der Verfahrensbeteiligten keine enthalten (act. 7 bzw. 20). 33 Mit E-Mail vom 5. August 2015 reichte die Gesuchstellerin eine neue Überleitung ein (act. 28). Mit E- Mail vom 19. August 2015 bestätigte die Verfahrensbeteiligte, dass die von der Gesuchstellerin ent- sprechend markierten Anlagen per 5. Januar 2015 mittels Sacheinlagevertrag überführt wurden. Die Verfahrensbeteiligte wies ausserdem darauf hin, dass an den besagten Anlagen bereits ein eigen- tumsähnliches Nutzungsrecht bestanden habe, sich seit der Überführung im Januar 2013 jedoch Än- derungen an der Nutzungsquote und infolgedessen nun auch an den Eigentumsverhältnissen ergeben hätten. Keine Bestätigung könne die Verfahrensbeteiligte hingegen bezüglich der Bewertung der je- weiligen Anlagen abgeben bzw. sie habe die vorliegend deklarierten Werte nicht überprüft. Die Ver- fahrensbeteiligte ginge davon aus, dass die eingereichte Überleitung der ElCom als Übertragungsin- ventar diene, wodurch die Werte im Verfügungsentwurf den entsprechenden Anpassungen unterliegen würden (act. 29). 34 Die oben beschriebenen Fälle (vgl. Rz. 28), welche die Gesuchstellerin unterscheidet, werden nachfolgend aufgelistet. Aufgrund der Eingaben vom August 2015 hat die ElCom folgende Zuordnung für die Berechnung des anrechenbaren provisorischen Übertragungswertes vorgenommen. Das Total der so eingereichten Werte beträgt […] Franken: […] Tabelle 1 Beurteilung der diversen Fälle gestützt auf Eingabe Axpo Power</w:t>
      </w:r>
    </w:p>
    <w:p>
      <w:r>
        <w:rPr>
          <w:b/>
        </w:rPr>
        <w:t>E. 3.3</w:t>
      </w:r>
    </w:p>
    <w:p>
      <w:r>
        <w:t>Anlagen im Bau 35 Kosten für lediglich geplante Anlagen sind nicht als Anlagen im Bau anrechenbar (siehe Urteil des Bundesverwaltungsgerichts vom 20. Juni 2013, A-2876/2010, E. 6.4). Die eingereichten Anlagenwerte dürfen daher keine solchen Positionen enthalten. 36 Anlagen im Bau können nach Massgabe der vertraglichen Vereinbarungen zwischen der Gesuchstel- lerin und der Verfahrensbeteiligten für die Übertragung berücksichtigt werden. 37 Die Gesuchstellerin hat keine Anlagen im Bau per 31.12.2014 deklariert (act. 10, Frage 4).</w:t>
      </w:r>
    </w:p>
    <w:p>
      <w:r>
        <w:rPr>
          <w:b/>
        </w:rPr>
        <w:t>E. 3.4</w:t>
      </w:r>
    </w:p>
    <w:p>
      <w:r>
        <w:t>Netzkäufe 38 Für die Bewertung von Anlagen sind Kaufpreise nicht relevant. (BGE 140 II 415, E. 5.9). Alle Anlagenwerte sind daher von Kaufpreisen zu bereinigen und es sind die ursprünglichen Anschaf- fungs- und Herstellkosten gemäss Artikel 15 StromVG einzusetzen. Gegebenenfalls ist ausnahmswei- se eine synthetische Bewertung vorzunehmen. (Art. 13 Abs. 4 StromVV). 39 Die SE 2014 wurden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 fungs- oder Herstellkosten zu bewerten. 40 Die Gesuchstellerin hat nach eigenen Angaben keine Netzkäufe von Dritten oder kaufähnliche Ausgliederungen von Anlagen innerhalb des Konzerns vorgenommen (act. 10, Fragen 5 und 6).</w:t>
      </w:r>
    </w:p>
    <w:p>
      <w:r>
        <w:t>9/19</w:t>
      </w:r>
    </w:p>
    <w:p>
      <w:r>
        <w:rPr>
          <w:b/>
        </w:rPr>
        <w:t>E. 3.5</w:t>
      </w:r>
    </w:p>
    <w:p>
      <w:r>
        <w:t>Bewertung der Nutzungsrechte 41 Das Anlagevermögen beinhaltet Sach- und immaterielle Anlagen und umfasst neben Eigentumsrech- ten auch aktivierte eigentumsähnliche Nutzungsrechte, welche bewertungsmässig als Äquivalent zu sachenrechtlichem Eigentum berücksichtigt werden. Bei Gemeinschaftsanlagen oder Gemeinschafts- netzen sind die geschäftsrelevanten Beziehungen zwischen den verschiedenen Miteigentümern mit einem Vertrag zu regeln. Gemäss Rechtsprechung gilt ein Vertrag über ein Nutzungsrecht, worin die Baukosten ausgewiesen und plausibel sind, grundsätzlich als Nachweis historischer Kosten (vgl. Urteil des Bundesverwaltungsgerichts A-2222/2012 vom 10.03.2014, E. 6.3). 42 Die Eigentums- oder Nutzungsanteile der Partner werden über aktive bzw. passive Nutzungsrechte mit den anteiligen Anschaffungs- bzw. Herstellkosten in der Anlagebuchhaltung aufgenommen. Der Ausweis erfolgt dabei vorzugsweise nach der Bruttomethode. Damit wird sichergestellt, dass Anlagen nicht doppelt in die Berechnung von Netzkosten einfliessen. Wichtig ist, dass alle Partner nach einer einheitlichen Methode und mit identischen Parametern bewerten. Die Bewertung des gesamten Ge- meinschaftsnetzes ergibt sich aus der Summe der Bewertung der einzelnen Anlagenkomponenten und ist unabhängig von den Eigentumsverhältnissen. Die Abschreibungsdauer von Anlagebenut- zungsrechten entspricht entweder jener der zugrundeliegenden Anlage oder der Vertragsdauer. 43 Die Eingabe des Übertragungswertes der Gesuchstellerin umfasst Anlagen, welche nach Angaben der Gesuchstellerin bereits in der Überführung per Januar 2013 in Form von Nutzungsrechten an die Verfahrensbeteiligte übertragen wurden (vgl. oben, Rz. 28). Dabei handelt es sich einerseits um Anla- gen, bei denen sich die Schlüsselung des Eigentums geändert hat («Fall 2», vgl. act. 8, Rz. 8) sowie um Anlagen, für welche die Verfahrensbeteiligte das Nutzungsrecht bereits erworben hat, bei welchen sich jedoch aufgrund der Erstellung einer finalen Projektabrechnung und aufgrund neuer Schlüsselun- gen der Wert veränderte («Fall 3»; vgl. act. 8, Rz. 8). In diesen letzteren Anlagen sind ebenfalls Anla- gekomponenten enthalten, die nun bewertet sind und die gemäss Angaben der Gesuchstellerin von der Verfahrensbeteiligten zwar genutzt werden, jedoch bisher nicht als Eigentum (und auch nicht als Nutzungsrecht) überführt wurden. 44 Die Gesuchstellerin macht für die Anlagen nach «Fall 2» Restwerte in der Höhe von insgesamt […] Franken geltend. Des Weiteren macht sie für die Anlagen nach «Fall 3» Restwerte in der Höhe von insgesamt […] Franken geltend (act. 28, Erhebungsbogen, Tabellenblatt «Übersicht»). 45 Die vorliegende Bestimmung des Übertragungswertes umfasst nicht die Bestimmung von Eigentums- schlüsseln bzw. Wertanpassungen, sondern lediglich die Festlegung des regulierten provisorischen Übertragungswertes der deklarierten Anlagen. Die Plausibilisierung mit den tatsächlich überführten Anlagekomponenten (nicht aber der Werte) ist dabei wie oben in Rz. 26 ff. bzw. Rz. 33 f. beschrieben über einen Abgleich mit dem im Sacheinlagevertrag enthaltenen Anlagen (vgl. act. 28 und 29) erfolgt. 46 Es liegt grundsätzlich in der Verantwortung der Transaktionsparteien, die Schlüsselung und die sich allenfalls daraus ergebenden Wertanpassungen zu definieren (vgl. «Fall 2»). Die ElCom hat hingegen die eingereichten Werte dahingehend überprüft, ob sie plausibel sind und ihre Bewertung den Grundsätzen aus Rechtsprechung sowie Gesetz entspricht. Bei vorliegenden Anlagen wurden diesbe- züglich keine Auffälligkeiten festgestellt.</w:t>
      </w:r>
    </w:p>
    <w:p>
      <w:r>
        <w:rPr>
          <w:b/>
        </w:rPr>
        <w:t>E. 3.6</w:t>
      </w:r>
    </w:p>
    <w:p>
      <w:r>
        <w:t>Bewertung von Grundstücken 47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w:t>
      </w:r>
    </w:p>
    <w:p>
      <w:r>
        <w:t>10/19</w:t>
      </w:r>
    </w:p>
    <w:p>
      <w:r>
        <w:t>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48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49 Die Gesuchstellerin überträgt keine Grundstücke an die Verfahrensbeteiligte (act. 10, Frage 7).</w:t>
      </w:r>
    </w:p>
    <w:p>
      <w:r>
        <w:rPr>
          <w:b/>
        </w:rPr>
        <w:t>E. 3.7</w:t>
      </w:r>
    </w:p>
    <w:p>
      <w:r>
        <w:t>Zahlungen Dritter 50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51 Die Gesuchstellerin macht Kosten für 220-kV Anlagenkomponenten geltend, welche nach der Nettomethode ausgewiesen werden (Gesamterneuerung UW […]). Die jeweiligen Anteile sind in ei- nem entsprechenden Anlagenvertrag festgehalten und im Erhebungsbogen separat ausgewiesen (act. 10, Frage 14 bzw. act. 8, Beilage 4). 52 Die Werte weisen keine Auffälligkeiten auf.</w:t>
      </w:r>
    </w:p>
    <w:p>
      <w:r>
        <w:rPr>
          <w:b/>
        </w:rPr>
        <w:t>E. 3.8</w:t>
      </w:r>
    </w:p>
    <w:p>
      <w:r>
        <w:t>Abschreibungen 53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54 Die ausgewiesenen Abschreibungen der Gesuchstellerin zeigen keine Auffälligkeiten (act. 8, Beilage 4).</w:t>
      </w:r>
    </w:p>
    <w:p>
      <w:r>
        <w:rPr>
          <w:b/>
        </w:rPr>
        <w:t>E. 3.9</w:t>
      </w:r>
    </w:p>
    <w:p>
      <w:r>
        <w:t>Historische Bewertung</w:t>
      </w:r>
    </w:p>
    <w:p>
      <w:r>
        <w:rPr>
          <w:b/>
        </w:rPr>
        <w:t>E. 3.9.1</w:t>
      </w:r>
    </w:p>
    <w:p>
      <w:r>
        <w:t>Grundsätze zur historischen Bewertung 55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56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w:t>
      </w:r>
    </w:p>
    <w:p>
      <w:r>
        <w:t>11/19</w:t>
      </w:r>
    </w:p>
    <w:p>
      <w:r>
        <w:t>zugrenzen sind. Sofern die betreffenden Abschnitte ohne Einschränkung getrennt bewertet werden können, sind sie diesbezüglich als einzelne Anlagen zu betrachten und es sind grundsätzlich so viele Leitungsabschnitte wie möglich historisch zu bewerten (A-8638/2010, E. 5.3.4). 57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3.9.2</w:t>
      </w:r>
    </w:p>
    <w:p>
      <w:r>
        <w:t>Historische Bewertung der Anlagen 58 Mit Schreiben vom 26. Februar 2015 machte die Gesuchstellerin historische Restwerte per 31. Dezember 2014 in der Höhe von insgesamt […] Franken geltend (act. 8, Beilage 4, Tabellenblatt «Übersicht»). Aufgrund der am 5. August 2015 eingereichten Unterlagen reduziert sich dieser Betrag auf […] Franken (act. 28 und 29). Diese Werte zeigten keine Auffälligkeiten und sind somit anrechen- bar. […] Tabelle 2 Anrechenbare historische Restwerte per 31.12.2014 Axpo Power</w:t>
      </w:r>
    </w:p>
    <w:p>
      <w:r>
        <w:rPr>
          <w:b/>
        </w:rPr>
        <w:t>E. 3.10</w:t>
      </w:r>
    </w:p>
    <w:p>
      <w:r>
        <w:t>Synthetische Bewertung</w:t>
      </w:r>
    </w:p>
    <w:p>
      <w:r>
        <w:rPr>
          <w:b/>
        </w:rPr>
        <w:t>E. 3.10.1</w:t>
      </w:r>
    </w:p>
    <w:p>
      <w:r>
        <w:t>Grundsätze zur synthetischen Bewertung 59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w:t>
      </w:r>
    </w:p>
    <w:p>
      <w:r>
        <w:rPr>
          <w:b/>
        </w:rPr>
        <w:t>E. 3.10.2</w:t>
      </w:r>
    </w:p>
    <w:p>
      <w:r>
        <w:t>Synthetische Bewertung der Anlagen 60 Die Gesuchstellerin macht synthetische Werte in der Höhe von […] Franken geltend (act. 8, Beilage 4, Tabellenblatt «Übersicht»). Diese Anlagen sind ebenfalls im Übernahmeinventar enthalten (act. 28 und 29). 61 Die synthetische Bewertung erfolgte – da keine entsprechenden Einheitswerte gemäss swissasset vorhanden sind – für die Überspannungsableiter nach eigenen Einheitswerten. Daher musste ein Nachweis der verwendeten Einheitswerte mit Bauabrechnungen, historischen Belegen vergleichbarer Anlagen und dergleichen vorgenommen werden. Diesen Nachweis hat die Gesuchstellerin erbracht (vgl. act. 12). Die Werte zeigten keine Auffälligkeiten.</w:t>
      </w:r>
    </w:p>
    <w:p>
      <w:r>
        <w:rPr>
          <w:b/>
        </w:rPr>
        <w:t>E. 3.10.2.1</w:t>
      </w:r>
    </w:p>
    <w:p>
      <w:r>
        <w:t>Indexierung mit Hösple-Index 62 Die synthetische Methode ermittelt zunächst die aktuellen Wiederbeschaffungsneuwerte, wobei diese einheitlich auf das Jahr 2009 indexiert werden. Der so gewonnene Wert wird sodann auf das Erstel- lungsjahr zurückindexiert (vgl. statt vieler Urteil des Bundesverwaltungsgerichts A-2830/2010 vom 20. Mai 2014, E. 5.3.2). Die ISWB-Indexliste stellt die Basis des Hösple-Index auf das Jahr 2009</w:t>
      </w:r>
    </w:p>
    <w:p>
      <w:r>
        <w:t>12/19</w:t>
      </w:r>
    </w:p>
    <w:p>
      <w:r>
        <w:t>(vgl. IWSB-Studie: Preisindizes für das Schweizerische elektrische Netz, Basel 2010, abrufbar unter: elcom.admin.ch &gt; Dokumentation &gt; Berichte und Studien). Damit ist bei der Methode nach swissasset generell auf das Jahr 2009 bezogen zu indexieren. Im Jahr 2009 weist der Hösple-Index den Wert 1 auf. 63 Die Gesuchstellerin hat die Rückindexierung der synthetischen Werte korrekt vorgenommen.</w:t>
      </w:r>
    </w:p>
    <w:p>
      <w:r>
        <w:rPr>
          <w:b/>
        </w:rPr>
        <w:t>E. 3.10.2.2</w:t>
      </w:r>
    </w:p>
    <w:p>
      <w:r>
        <w:t>Individueller Abzug 64 Artikel 13 Absatz 4 StromVV sieht vor, dass von den ermittelten Wiederbeschaffungswerten 20 Prozent in Abzug zu bringen sind. Das Bundesgericht hat diesbezüglich festgestellt, dass für den Fall, dass der Abzug von 20 Prozent kumulativ zu einer Korrektur von synthetischen Werten vorgenommen wird, dies gesetzeswidrig sei. Der Abzug von 20 Prozent gemäss StromVV sei ein pauschaler Wert, der solange anzuwenden ist, als nicht im Einzelfall nachgewiesen werden kann, dass er zu einer ge- setzeswidrigen Bewertung führt (vgl. hierzu das Urteil des Bundesgerichts vom 3. Juli 2012, 2C_25/2011 und 2C_58/2011, E. 7.7). 65 Grundsätzlich gibt es verschiedene Gründe, um vom Abzug von 20 Prozent abzuweichen. Ein Unternehmen kann zum Beispiel durch geeignete Belege nachweisen, dass die verwendeten Ein- heitswerte pro Anlage unter Verwendung der Preisindizes gemäss der Weisung der ElCom 3/2010 so nahe an den historischen Werten liegen, dass ein Abzug nicht oder nur in geringerem Umfang ange- zeigt ist (vgl. Verfügung der ElCom 211-00011 [alt: 957-08-141] vom 03.07.2014, Rz. 34 ff.). Da die Gesuchstellerin diesen Nachweis für die verwendeten Einheitswerte erbracht hat, ist kein individueller Abzug vorzunehmen. Dieser wurde daher vorliegend korrigiert. Aufgrund der Korrektur im Ausgangs- wert (synthetischer Anschaffungsneuwert AZW) haben sich auch die Abschreibungen verändert. Die Korrektur macht insgesamt […] Franken aus […] durch die Erhöhung des AZW bzw. […] durch die Er- höhung der Abschreibungen) und resultiert in einem anrechenbaren synthetischen Restwert von […] Franken:</w:t>
      </w:r>
    </w:p>
    <w:p>
      <w:r>
        <w:t>[…] Tabelle 3 Anrechenbare synthetische Restwerte per 31.12.2014 Axpo Power</w:t>
      </w:r>
    </w:p>
    <w:p>
      <w:r>
        <w:rPr>
          <w:b/>
        </w:rPr>
        <w:t>E. 3.11</w:t>
      </w:r>
    </w:p>
    <w:p>
      <w:r>
        <w:t>Anlagenwerte insgesamt 66 Insgesamt ergeben sich für die Gesuchstellerin aus obigen Ausführungen folgende regulatorische Anlagenwerte im Gesamtbetrag von […] Franken als Basis für die Festsetzung des provisorischen Übertragungswertes: […] Tabelle 4 Anrechenbare Restwerte insgesamt per 31.12.2014 Axpo Power</w:t>
      </w:r>
    </w:p>
    <w:p>
      <w:r>
        <w:rPr>
          <w:b/>
        </w:rPr>
        <w:t>E. 3.12</w:t>
      </w:r>
    </w:p>
    <w:p>
      <w:r>
        <w:t>Nachdeklaration Kosten</w:t>
      </w:r>
    </w:p>
    <w:p>
      <w:r>
        <w:rPr>
          <w:b/>
        </w:rPr>
        <w:t>E. 3.12.1</w:t>
      </w:r>
    </w:p>
    <w:p>
      <w:r>
        <w:t>Grundsätzliches 67 Durch die neue Zuteilung von Netzkomponenten zum Übertragungsnetz haben diverse Unternehmen die Gelegenheit wahrgenommen, anrechenbare Kosten im Nachhinein geltend zu machen. 68 Aufgrund des umfangreichen Zahlenmaterials sind die Details zu den Berechnungen in den beiliegen- den Tabellenblättern enthalten. In der vorliegenden Verfügung beschränkt sich die ElCom darauf, die eingereichten und die anrechenbaren Werte wiederzugeben.</w:t>
      </w:r>
    </w:p>
    <w:p>
      <w:r>
        <w:t>13/19</w:t>
      </w:r>
    </w:p>
    <w:p>
      <w:r>
        <w:t>69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70 Hingegen sind lediglich die Kosten von Anlagen anrechenbar, die dem Übertragungsnetz zuzuordnen sind. Diese Zuordnung wurde an die zu übertragenden Anlagen geknüpft. Es werden folglich nur an- rechenbare Kosten für Anlagen anerkannt, welche im Übertragungsinventar enthalten sind (vgl. Rz. 32).</w:t>
      </w:r>
    </w:p>
    <w:p>
      <w:r>
        <w:rPr>
          <w:b/>
        </w:rPr>
        <w:t>E. 3.12.2</w:t>
      </w:r>
    </w:p>
    <w:p>
      <w:r>
        <w:t>Betroffene Tarifjahre 71 Die Gesuchstellerin hat Kosten für Anlagen der folgenden Fälle beantragt (act. 8, Rz. 8): - «Fall 4»: Überführung Kantonswerksmessung: Energiemessung wurde neu per 5. Januar 2015 an die Verfahrensbeteiligte überführt. Die Anlagen waren bis und mit 2012 in den Kapi- talkosten des Verteilnetzes enthalten. In den Jahren 2013 und 2014 wurden diese Anlagen nicht mehr in den Kapitalkosten des Verteilnetzes geltend gemacht. Entsprechend werden diese für 2013 und 2014 nachgefordert. - «Fall 5»: Überführung Kantonswerksmessung mit Sonderabschreibung: Energiemessung wurde neu per 5. Januar 2015 an die Verfahrensbeteiligte überführt. Die Anlagen waren bis und mit 2012 in den Kapitalkosten des Verteilnetzes enthalten. In den Jahren 2013 und 2014 wurden diese Anlagen nicht mehr in den Kapitalkosten des Verteilnetzes geltend gemacht. Es erfolgte eine Sonderabschreibung der Anlage auf null am 12. September 2014. Diese Sonder- abschreibung wird nachdeklariert. Im Jahr 2013 werden folglich Zinskosten und Abschreibung geltend gemacht. Im Jahr 2014 wird die Sonderabschreibung auf den Restbuchwert null gel- tend gemacht. 72 Die Gesuchstellerin hat somit Kosten für Teile ihrer Anlagen der Netzebene 1 für die Jahre 2013 und 2014 beantragt (act. 8, Antrag 2). 73 Vorliegend geht es somit um die Nachdeklaration betreffend die Tarifjahre 2013 und 2014.</w:t>
      </w:r>
    </w:p>
    <w:p>
      <w:r>
        <w:rPr>
          <w:b/>
        </w:rPr>
        <w:t>E. 3.12.3</w:t>
      </w:r>
    </w:p>
    <w:p>
      <w:r>
        <w:t>Nachdeklaration Betriebskosten 74 Die Gesuchstellerin macht keine Betriebskosten geltend.</w:t>
      </w:r>
    </w:p>
    <w:p>
      <w:r>
        <w:rPr>
          <w:b/>
        </w:rPr>
        <w:t>E. 3.12.4</w:t>
      </w:r>
    </w:p>
    <w:p>
      <w:r>
        <w:t>Nachdeklaration Kapitalkosten a) Anlagenwerte als Basis für die kalkulatorischen Kosten 75 Die Gesuchstellerin hat für die Nachdeklaration folgende Anlagerestwerte eingereicht: […] Franken für 2013 und […] Franken für 2014 (act. 28, Erhebungsbogen, Tabellenblatt «Übersicht»). Diese Werte unterscheiden sich vom Wert der zu überführenden Anlagen erheblich, da die Nachdeklaration der an- rechenbaren Kapitalkosten nur für jene Fälle erfolgt, in denen die Kosten noch nie geltend gemacht bzw. noch nie in die Netznutzungsentgelte eingerechnet wurden (vgl. Rz. 71). 76 Diese Werte weisen keine Auffälligkeiten auf. […]</w:t>
      </w:r>
    </w:p>
    <w:p>
      <w:r>
        <w:t>14/19</w:t>
      </w:r>
    </w:p>
    <w:p>
      <w:r>
        <w:t>Tabelle 5 Anrechenbare Anlagerestwerte für die Jahre 2013–2014 Axpo Power b) Kalkulatorische Abschreibungen 77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78 Gemäss Artikel 13 Absatz 2 StromVV berechnen sich die jährlichen kalkulatorischen Abschreibungen aufgrund der Anschaffungs- beziehungsweise Herstellkosten der bestehenden Anlagen bei linearer Abschreibung über eine festgelegte Nutzungsdauer auf den Restwert Null. 79 Die Gesuchstellerin hat für die Tarife 2013 […] Franken Abschreibungen und für die Tarife […] Franken Abschreibungen eingereicht (act. 28, Erhebungsbogen, Tabellenblatt «Übersicht»). Insge- samt sind für die Gesuchstellerin damit für die Jahre 2009–2014 kalkulatorische Abschreibungen in der Höhe von […] Franken anrechenbar: […] Tabelle 6 Anrechenbare kalkulatorische Abschreibungen für die Jahre 2013–2014 Axpo Power c) Kalkulatorische Zinsen 80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7 WACC für die Jahre 2009–2014 81 Die Gesuchstellerin macht unter Verwendung der jeweiligen Zinssätze gemäss Tabelle 7 für die Jahre 2013–2014 insgesamt kalkulatorische Zinsen von […] Franken geltend (act. 28, Erhebungsbogen, Ta- bellenblatt «Übersicht»). Diese Werte zeigen keine Auffälligkeiten: […] Tabelle 8 Anrechenbare kalkulatorische Zinsen für die Jahre 2013–2014 Axpo Power d) Kalkulatorisches Nettoumlaufvermögen</w:t>
      </w:r>
    </w:p>
    <w:p>
      <w:r>
        <w:t>15/19</w:t>
      </w:r>
    </w:p>
    <w:p>
      <w:r>
        <w:t>82 Neben den Anschaffungs- beziehungsweise Herstellrestwerten ist auch das betriebsnotwendige Nettoumlaufvermögen (NUV) bei der Berechnung der kalkulatorischen Zinsen zu berücksichtigen (Art. 13 Abs. 3 Bst. a Ziff. 2 StromVV). 83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84 Die Gesuchstellerin weist für die Jahre 2013–2014 NUV-Zinsen von […] Franken aus (act. 28, Erhebungsbogen, Tabellenblatt «Übersicht»). Die Berechnung des NUV entspricht der vom Bundes- gericht bestätigten Praxis der ElCom (vgl. Rz. 83). Unter Berücksichtigung einer Rundungsdifferenz sind […] Franken NUV-Zinsen anrechenbar. […] Tabelle 9 Anrechenbare NUV-Verzinsung für die Jahre 2013–2014 Axpo Power</w:t>
      </w:r>
    </w:p>
    <w:p>
      <w:r>
        <w:rPr>
          <w:b/>
        </w:rPr>
        <w:t>E. 3.12.5</w:t>
      </w:r>
    </w:p>
    <w:p>
      <w:r>
        <w:t>Total anrechenbare Kosten Nachdeklaration 85 Aufgrund der obigen Erwägungen ergeben sich für die Gesuchstellerin aus der Nachdeklaration der Kosten für die Jahre 2013–2014 insgesamt anrechenbare Kosten in der Höhe von […] Franken. […] Tabelle 10 Anrechenbare Kosten insgesamt für die Jahre 2013–2014 Axpo Power</w:t>
      </w:r>
    </w:p>
    <w:p>
      <w:r>
        <w:rPr>
          <w:b/>
        </w:rPr>
        <w:t>E. 3.13</w:t>
      </w:r>
    </w:p>
    <w:p>
      <w:r>
        <w:t>Erstattung der Differenz und Verzinsung</w:t>
      </w:r>
    </w:p>
    <w:p>
      <w:r>
        <w:rPr>
          <w:b/>
        </w:rPr>
        <w:t>E. 3.13.1</w:t>
      </w:r>
    </w:p>
    <w:p>
      <w:r>
        <w:t>Deckungsdifferenzen 86 Die Gesuchstellerin macht in ihrer Eingabe eine Verzinsung der Deckungsdifferenzen der Jahre 2013 bis 2014 geltend (act. 8, Beilage 5) geltend. 87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2013–2014 zugunsten der Gesuchstellerin nachträglich erhöhten. Dadurch entsteht für die Gesuchstellerin eine Unterdeckung für die betroffenen Tarifjahre. Die Gesuchstellerin ist so zu stellen, wie wenn von Anfang an die höheren Werte gegolten hätten. 88 Der Gesuchstellerin muss demnach ein Differenzbetrag von […] Franken ausbezahlt werden (vgl. Tabelle 10). Die Gesuchstellerin kann damit diese Unterdeckung bei der Verfahrensbeteiligten nachträglich einfordern. Gemäss der Weisung 1/2012 der ElCom sind derartige Deckungsdifferenzen mit dem WACC zu verzinsen. Als massgeblicher Zinssatz kommt der WACC jenes Geschäftsjahres zur Anwendung, in welchem die entstandene Unterdeckung frühestens in die eigenen Tarife einge- 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w:t>
      </w:r>
    </w:p>
    <w:p>
      <w:r>
        <w:t>16/19</w:t>
      </w:r>
    </w:p>
    <w:p>
      <w:r>
        <w:t>[…] Tabelle 11 Verzinsung des Differenzbetrages für die Jahre 2013–2014 Axpo Power 89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90 Unter der Voraussetzung, dass die Verfahrensbeteiligte der Gesuchstellerin den Differenzbetrag von […] Franken nach Rechtskraft der vorliegenden Verfügung noch im Jahr 2015 bezahlen wird, beträgt die von der Verfahrensbeteiligten zu leistende Verzinsung […] Franken (vgl. Tabelle 11). Falls der Dif- ferenzbetrag von der Verfahrensbeteiligten zu einem späteren Zeitpunkt erstattet werden sollte, hat die Gesuchstellerin einen zusätzlichen Anspruch auf Verzinsung bis zum effektiven Zeitpunkt der Zah- lung.</w:t>
      </w:r>
    </w:p>
    <w:p>
      <w:r>
        <w:rPr>
          <w:b/>
        </w:rPr>
        <w:t>E. 3.13.2</w:t>
      </w:r>
    </w:p>
    <w:p>
      <w:r>
        <w:t>Anrechenbare Kosten Nachdeklaration einschliesslich Verzinsung 91 Insgesamt ergeben sich damit für die Gesuchstellerin aus der Nachdeklaration der Kosten für die Jahre 2013–2014 einschliesslich der entsprechenden Verzinsung bis zum 31.12.2014 anrechenbare Kosten in der Höhe von […] Franken […] Tabelle 12 Anrechenbare Kosten Nachdeklaration einschliesslich Verzinsung für die Jahre 2013– 2014 Axpo Power 92 Diese Kosten werden mit Rechtskraft der vorliegenden Verfügung fällig. Die Verfahrensbeteiligte darf diese Kosten nach Massgabe der tatsächlich geleisteten Zahlung in die künftigen Tarife des Übertra- gungsnetzes einrechnen.</w:t>
      </w:r>
    </w:p>
    <w:p>
      <w:r>
        <w:rPr>
          <w:b/>
        </w:rPr>
        <w:t>E. 3.13.3</w:t>
      </w:r>
    </w:p>
    <w:p>
      <w:r>
        <w:t>Vermeidung Doppelverrechnung. 93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94 Die ElCom behält sich in Bezug auf die Vermeidung der Doppelverrechnung vor, zu einem späteren Zeitpunkt eine Prüfung durchzuführen.</w:t>
      </w:r>
    </w:p>
    <w:p>
      <w:r>
        <w:rPr>
          <w:b/>
        </w:rPr>
        <w:t>E. 4</w:t>
      </w:r>
    </w:p>
    <w:p>
      <w:r>
        <w:t>Bewertungsverfügung vom 20. September 2012 und Fest- legung des definitiven Übertragungswerts 95 Gemäss Dispositivziffer 2 der Verfügung der ElCom vom 20. September 2012 im Verfahren 25-00003 (alt: 928-10-002) betreffend die Bewertung des Übertragungsnetzes (sog. Bewertungsverfügung) wird</w:t>
      </w:r>
    </w:p>
    <w:p>
      <w:r>
        <w:t>17/19</w:t>
      </w:r>
    </w:p>
    <w:p>
      <w:r>
        <w:t>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96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rPr>
          <w:b/>
        </w:rPr>
        <w:t>E. 5</w:t>
      </w:r>
    </w:p>
    <w:p>
      <w:r>
        <w:t>Gebühren 97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98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99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18/19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