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regulatorischer-uebertragungswert-ne-1-aek-P6ZDO6 vom 12. August 2015</w:t>
      </w:r>
    </w:p>
    <w:p>
      <w:r>
        <w:t>ElCom, 2015-08-12, DE</w:t>
      </w:r>
    </w:p>
    <w:p>
      <w:r>
        <w:rPr>
          <w:b/>
        </w:rPr>
        <w:t xml:space="preserve">Quelle: </w:t>
      </w:r>
      <w:r>
        <w:t>https://mcp.opencaselaw.ch/entscheid/elcom_regulatorischer-uebertragungswert-ne-1-aek-P6ZDO6</w:t>
      </w:r>
    </w:p>
    <w:p>
      <w:r>
        <w:t>FR: ELCOM regulatorischer-uebertragungswert-ne-1-aek-P6ZDO6 du 12 août 2015</w:t>
      </w:r>
    </w:p>
    <w:p>
      <w:r>
        <w:t>IT: ELCOM regulatorischer-uebertragungswert-ne-1-aek-P6ZDO6 del 12 agosto 2015</w:t>
      </w:r>
    </w:p>
    <w:p>
      <w:pPr>
        <w:pStyle w:val="Heading2"/>
      </w:pPr>
      <w:r>
        <w:t>Erwägungen</w:t>
      </w:r>
    </w:p>
    <w:p>
      <w:r>
        <w:rPr>
          <w:b/>
        </w:rPr>
        <w:t>E. 1</w:t>
      </w:r>
    </w:p>
    <w:p>
      <w:r>
        <w:t>Zuständigkeit 19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20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21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22 Die ElCom ist somit zuständig, die vorliegende Verfügung zu erlassen. Die ElCom erlässt diese Verfügung auf Antrag der Gesuchstellerin.</w:t>
      </w:r>
    </w:p>
    <w:p>
      <w:r>
        <w:rPr>
          <w:b/>
        </w:rPr>
        <w:t>E. 2</w:t>
      </w:r>
    </w:p>
    <w:p>
      <w:r>
        <w:t>Parteien und rechtliches Gehör</w:t>
      </w:r>
    </w:p>
    <w:p>
      <w:r>
        <w:rPr>
          <w:b/>
        </w:rPr>
        <w:t>E. 2.1</w:t>
      </w:r>
    </w:p>
    <w:p>
      <w:r>
        <w:t>Parteien 23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24 Die Gesuchstellerin hat bei der ElCom ein Gesuch um Erlass einer Verfügung eingereicht. Sie ist somit materielle Verfügungsadressatin. Ihr kommt Parteistellung gemäss Artikel 6 VwVG zu. 25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7/17</w:t>
      </w:r>
    </w:p>
    <w:p>
      <w:r>
        <w:rPr>
          <w:b/>
        </w:rPr>
        <w:t>E. 2.2</w:t>
      </w:r>
    </w:p>
    <w:p>
      <w:r>
        <w:t>Rechtliches Gehör 26 Den Parteien wurde im vorliegenden Verfahren Gelegenheit zur Stellungnahme gegeben. Insbeson- dere wurde ihnen ein Entwurf der vorliegenden Verfügung zur Stellungnahme unterbreitet (act. 20 und 21). Die Parteien nahmen mit Stellungnahme vom 31. Juli 2015 zum Verfügungsentwurf Stellung (act. 29 und 30). Die von den Parteien vorgebrachten Anträge und die diesen zugrunde liegenden Ar- gumente werden bei der materiellen Beurteilung behandelt. Damit wird das rechtliche Gehör der Par- teien gewahrt (Art. 29 VwVG).</w:t>
      </w:r>
    </w:p>
    <w:p>
      <w:r>
        <w:rPr>
          <w:b/>
        </w:rPr>
        <w:t>E. 3</w:t>
      </w:r>
    </w:p>
    <w:p>
      <w:r>
        <w:t>Materielle Beurteilung</w:t>
      </w:r>
    </w:p>
    <w:p>
      <w:r>
        <w:rPr>
          <w:b/>
        </w:rPr>
        <w:t>E. 3.1</w:t>
      </w:r>
    </w:p>
    <w:p>
      <w:r>
        <w:t>Bewertung Anlagevermögen – allgemeine Grundsätze 27 Im Rahmen des Projektes GO+! hat die Projektleitung GO+! in Absprache mit den SE 2014 das gemeinsam erarbeitete Übertragungsinventar eingereicht, welches die Anlagen auflistet, die übertra- gen werden sollen oder per Anfang 2015 bereits übertragen wurden (act. 7 und 9). Die ElCom hat die verschiedenen Anträge soweit möglich mit dem Übertragungsinventar verglichen, um die Überein- stimmung der für die vorliegende Bewertungsverfügung geltend gemachten Anlagen mit den Inventa- ren sicherzustellen.</w:t>
      </w:r>
    </w:p>
    <w:p>
      <w:r>
        <w:rPr>
          <w:b/>
        </w:rPr>
        <w:t>E. 3.2</w:t>
      </w:r>
    </w:p>
    <w:p>
      <w:r>
        <w:t>Abgrenzung der Anlagen aus dem Übertragungsnetz 28 Um die Bewertung vorzunehmen, ist eine Abgrenzung der Anlagen aus dem Übertragungsnetz notwendig. Die eingereichten Anlagenwerte müssen bereinigt werden um Anlagen, welche dem Ver- teilnetz zuzurechnen sind. Diese Abgrenzung hat aufgrund von sachlichen Kriterien durch die Aus- scheidung der Anlagen der Netzebene 1 in der Anlagebuchhaltung des Unternehmens zu erfolgen. 29 Die Gesuchstellerin hat diese Aufteilung vorgenommen (act. 8, Beilage 2b, Frage 2).</w:t>
      </w:r>
    </w:p>
    <w:p>
      <w:r>
        <w:rPr>
          <w:b/>
        </w:rPr>
        <w:t>E. 3.3</w:t>
      </w:r>
    </w:p>
    <w:p>
      <w:r>
        <w:t>Anlagen im Bau 30 Kosten für lediglich geplante Anlagen sind nicht als Anlagen im Bau anrechenbar (siehe Urteil des Bundesverwaltungsgerichts vom 20. Juni 2013, A-2876/2010, E. 6.4). Die eingereichten Anlagenwerte dürfen daher keine solchen Positionen enthalten. 31 Anlagen im Bau können nach Massgabe der vertraglichen Vereinbarungen zwischen der Gesuchstel- lerin und der Verfahrensbeteiligten für die Übertragung berücksichtigt werden. 32 Die Gesuchstellerin hat mit den neuen Anträgen vom 27. Februar 2015 keine Anlagen in Bau mehr deklariert (act. 10, Beilage 2).</w:t>
      </w:r>
    </w:p>
    <w:p>
      <w:r>
        <w:rPr>
          <w:b/>
        </w:rPr>
        <w:t>E. 3.4</w:t>
      </w:r>
    </w:p>
    <w:p>
      <w:r>
        <w:t>Netzkäufe 33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34 Die SE 2014 wurden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 fungs- oder Herstellkosten zu bewerten.</w:t>
      </w:r>
    </w:p>
    <w:p>
      <w:r>
        <w:t>8/17</w:t>
      </w:r>
    </w:p>
    <w:p>
      <w:r>
        <w:t>35 Die Gesuchstellerin hat nach eigenen Angaben keine Netzkäufe von Dritten oder kaufähnliche Ausgliederungen von Anlagen innerhalb des Konzerns vorgenommen (act. 8, Beilage 2b, Fragen 5 und 6).</w:t>
      </w:r>
    </w:p>
    <w:p>
      <w:r>
        <w:rPr>
          <w:b/>
        </w:rPr>
        <w:t>E. 3.5</w:t>
      </w:r>
    </w:p>
    <w:p>
      <w:r>
        <w:t>Bewertung von Grundstücken 36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37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38 Die Gesuchstellerin überträgt keine Grundstücke an die Verfahrensbeteiligte (act. 8, Beilage 2b, Frage 7).</w:t>
      </w:r>
    </w:p>
    <w:p>
      <w:r>
        <w:rPr>
          <w:b/>
        </w:rPr>
        <w:t>E. 3.6</w:t>
      </w:r>
    </w:p>
    <w:p>
      <w:r>
        <w:t>Zahlungen Dritter 39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40 Die Gesuchstellerin bestätigt, dass für die zu übertragenden Anlagen erhaltenen Zahlungen von Dritten nach der Bruttomethode mit negativem Vorzeichen im K-Bogen aufgeführt und damit berück- sichtig sind (act. 8, Beilage 2b, Frage 14).</w:t>
      </w:r>
    </w:p>
    <w:p>
      <w:r>
        <w:rPr>
          <w:b/>
        </w:rPr>
        <w:t>E. 3.7</w:t>
      </w:r>
    </w:p>
    <w:p>
      <w:r>
        <w:t>Abschreibungen 41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42 Die ausgewiesenen Abschreibungen der Gesuchstellerin sind um ein Jahr zu kurz, da eine lineare Abschreibung verlangt, dass bereits im Jahr des Anlagenzugangs abgeschrieben wird. Die Abschrei- bungen wurden entsprechend angepasst (act. 10, Beilage 2).</w:t>
      </w:r>
    </w:p>
    <w:p>
      <w:r>
        <w:t>9/17</w:t>
      </w:r>
    </w:p>
    <w:p>
      <w:r>
        <w:rPr>
          <w:b/>
        </w:rPr>
        <w:t>E. 3.8</w:t>
      </w:r>
    </w:p>
    <w:p>
      <w:r>
        <w:t>Historische Bewertung</w:t>
      </w:r>
    </w:p>
    <w:p>
      <w:r>
        <w:rPr>
          <w:b/>
        </w:rPr>
        <w:t>E. 3.8.1</w:t>
      </w:r>
    </w:p>
    <w:p>
      <w:r>
        <w:t>Grundsätze zur historischen Bewertung 43 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nach Arti- kel 13 Absatz 4 StromVV eine Ausnahmemethode dar, die zur Anwendung kommt, wenn die ur- sprünglichen Kosten nicht zuverlässig ermittelt werden können (BGE 138 II 465, E. 6.2 f.). 44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45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3.8.2</w:t>
      </w:r>
    </w:p>
    <w:p>
      <w:r>
        <w:t>Historische Bewertung der Anlagen 46 Mit Schreiben vom 15. Juni 2015 macht die Gesuchstellerin Restwerte per 31. Dezember 2014 in der Höhe von insgesamt […] Franken geltend (act. 17, Beilage 2, Tabellenblatt «Übersicht»). Hiervon ent- stammen sämtliche Anlagen aus der Zeit nach 2004. 47 Bei der Prüfung der Daten der Gesuchstellerin hat sich gezeigt, dass einzelne Anlagen aus dem synthetisch bewerteten Anlageinventar in die historisch zu bewertenden Anlagen zu überführen sind. Die Gesuchstellerin hat die K-Bögen entsprechend angepasst (act. 18 und 19). Zudem wurden Anla- gen aus der synthetischen Bewertung neu historisch bewertet. Durch die Verschiebung von Anlagen aus dem synthetischen Inventar in die historischen Anlagen verändern sich diese Werte und enthalten auch Anlagen, welche vor 2004 zugegangen sind. […] Tabelle 1 Anrechenbare historische Restwerte per 31.12.2014 AEK</w:t>
      </w:r>
    </w:p>
    <w:p>
      <w:r>
        <w:rPr>
          <w:b/>
        </w:rPr>
        <w:t>E. 3.9</w:t>
      </w:r>
    </w:p>
    <w:p>
      <w:r>
        <w:t>Synthetische Bewertung</w:t>
      </w:r>
    </w:p>
    <w:p>
      <w:r>
        <w:rPr>
          <w:b/>
        </w:rPr>
        <w:t>E. 3.9.1</w:t>
      </w:r>
    </w:p>
    <w:p>
      <w:r>
        <w:t>Grundsätze zur synthetischen Bewertung 48 Die synthetische Bewertungsmethode ist eine Ausnahmemethode, die zur Anwendung kommt, wenn die ursprünglichen Kosten nicht zuverlässig ermittelt werden können. Anlagen sind in ihrer Gesamtheit entweder historisch oder synthetisch zu bewerten (vgl. Rz. 43 ff.). 49 Gemäss Artikel 13 Absatz 4 StromVV sind die eingesetzten Wiederbeschaffungspreise transparent mit sachgerechten, offiziell ausgewiesenen Preisindizes auf den Anschaffungs- und Herstellzeitpunkt</w:t>
      </w:r>
    </w:p>
    <w:p>
      <w:r>
        <w:t>10/17</w:t>
      </w:r>
    </w:p>
    <w:p>
      <w:r>
        <w:t>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 50 Mit der synthetischen Methode können nicht bloss Lücken innerhalb einer Anlage geschlossen werden. Die synthetische Methode ermittelt immer den gesamten Anlagenwert. Einzelne Kostenele- mente, z.B. die Projektkosten oder nicht aktivierte Eigenleistungen, werden demnach nicht getrennt von der übrigen Anlage bewertet (vgl. oben, Rz. 43).</w:t>
      </w:r>
    </w:p>
    <w:p>
      <w:r>
        <w:rPr>
          <w:b/>
        </w:rPr>
        <w:t>E. 3.9.2</w:t>
      </w:r>
    </w:p>
    <w:p>
      <w:r>
        <w:t>Synthetische Bewertung der Anlagen</w:t>
      </w:r>
    </w:p>
    <w:p>
      <w:r>
        <w:rPr>
          <w:b/>
        </w:rPr>
        <w:t>E. 3.9.2.1</w:t>
      </w:r>
    </w:p>
    <w:p>
      <w:r>
        <w:t>ff.) waren auch diese Werte zu korrigieren. Die Berechnung dieser Werte entspricht im Übrigen der vom Bundesgericht bestätigten Praxis der ElCom (vgl. Rz. 68). […] Tabelle 8 Anrechenbare NUV-Verzinsung für die Jahre 2009–2014 AEK</w:t>
      </w:r>
    </w:p>
    <w:p>
      <w:r>
        <w:rPr>
          <w:b/>
        </w:rPr>
        <w:t>E. 3.9.2.2</w:t>
      </w:r>
    </w:p>
    <w:p>
      <w:r>
        <w:t>Indexierung mit Hösple-Index 52 Die synthetische Methode ermittelt zunächst die aktuellen Wiederbeschaffungsneuwerte, wobei diese einheitlich auf das Jahr 2009 indexiert werden. Der so gewonnene Wert wird sodann auf das Erstel- lungsjahr zurückindexiert (vgl. statt vieler Urteil des Bundesverwaltungsgerichts A-2830/2010 vom 20. Mai 2014, E. 5.3.2). Die ISWB-Indexliste stellt die Basis des Hösple-Index auf das Jahr 2009 (vgl. IWSB-Studie: Preisindizes für das Schweizerische elektrische Netz, Basel 2010, abrufbar unter: el- com.admin.ch &gt; Dokumentation &gt; Berichte und Studien). Damit ist bei der Methode nach swissasset generell auf das Jahr 2009 bezogen zu indexieren. Im Jahr 2009 weist der Hösple-Index den Wert 1 auf. 53 Die Gesuchstellerin hat die Indexierung fälschlicherweise bezogen auf das Jahr 1998 vorgenommen. Das Fachsekretariat rechnete in der Folge die Indexierung neu (act. 23 – 28). Diese Korrektur erfolgte zu Gunsten der Gesuchstellerin und führt zusammen mit der Umgliederung der Werte in die histori- schen Anlagen und der Korrektur der Abschreibungen zu folgenden neuen anrechenbaren Restwer- ten: […] Tabelle 1 Anrechenbare synthetische Restwerte per 31.12.2014 AEK</w:t>
      </w:r>
    </w:p>
    <w:p>
      <w:r>
        <w:rPr>
          <w:b/>
        </w:rPr>
        <w:t>E. 3.10</w:t>
      </w:r>
    </w:p>
    <w:p>
      <w:r>
        <w:t>Anlagenwerte insgesamt 54 Insgesamt ergeben sich für die Gesuchstellerin aus obigen Ausführungen folgende regulatorischen Anlagenwerte als Basis für die Festsetzung des Übertragungswertes: […] Tabelle 2 Anrechenbare Restwerte insgesamt für die Überführung per 31.12.2014 AEK</w:t>
      </w:r>
    </w:p>
    <w:p>
      <w:r>
        <w:t>11/17</w:t>
      </w:r>
    </w:p>
    <w:p>
      <w:r>
        <w:rPr>
          <w:b/>
        </w:rPr>
        <w:t>E. 3.11</w:t>
      </w:r>
    </w:p>
    <w:p>
      <w:r>
        <w:t>Nachdeklaration Kosten</w:t>
      </w:r>
    </w:p>
    <w:p>
      <w:r>
        <w:rPr>
          <w:b/>
        </w:rPr>
        <w:t>E. 3.11.1</w:t>
      </w:r>
    </w:p>
    <w:p>
      <w:r>
        <w:t>Grundsätzliches 55 Durch die neue Zuteilung von Netzkomponenten zum Übertragungsnetz haben diverse Unternehmen die Gelegenheit wahrgenommen, anrechenbare Kosten im Nachhinein geltend zu machen. 56 Aufgrund des umfangreichen Zahlenmaterials sind die Details zu den Berechnungen in den beiliegen- den Tabellenblättern enthalten. In der vorliegenden Verfügung beschränkt sich die ElCom darauf, die eingereichten und die anrechenbaren Werte wiederzugeben. 57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58 Die Gesuchstellerin hat Kosten für die Anlagen der Netzebene 1 für die Jahre 2009 bis 2014 beantragt (act. 10). 59 Vorliegend geht es somit um die Nachdeklaration betreffend die Tarifjahre 2009 bis 2014.</w:t>
      </w:r>
    </w:p>
    <w:p>
      <w:r>
        <w:rPr>
          <w:b/>
        </w:rPr>
        <w:t>E. 3.11.3</w:t>
      </w:r>
    </w:p>
    <w:p>
      <w:r>
        <w:t>Nachdeklaration Betriebskosten 60 Die Gesuchstellerin macht für die Jahre 2009–2014 Betriebskosten in der Höhe von insgesamt […] Franken geltend (act. 17, Beilage 2, Tabellenblatt «Übersicht»). Die negativen Werte kommen auf- grund von sonstigen Erlösen, welche die Betriebskosten übersteigen, zustande. Insgesamt sind damit für die Gesuchstellerin für die Jahre 2009–2014 Betriebskosten in der Höhe von insgesamt […] Fran- ken anrechenbar: […] Tabelle 3 Anrechenbare Betriebskosten für die Jahre 2009–2014 AEK</w:t>
      </w:r>
    </w:p>
    <w:p>
      <w:r>
        <w:rPr>
          <w:b/>
        </w:rPr>
        <w:t>E. 3.11.4</w:t>
      </w:r>
    </w:p>
    <w:p>
      <w:r>
        <w:t>Nachdeklaration Kapitalkosten a) Anlagenwerte als Basis für die kalkulatorischen Kosten 61 Die Gesuchstellerin hat für die Nachdeklaration mit der Korrektur der synthetischen und historischen Anlagen (vgl. Rz. 47) Anlagerestwerte in der Höhe von […] Franken (2009), […] Franken (2010), […] Franken (2011), […] Franken (2012), […] Franken (2013) und […] Franken (2014) eingereicht (act. 19, Tabellenblatt «Übersicht»). Diese Werte wurden aufgrund der Korrektur der Abschreibungen (vgl. Rz. 42) und der synthetischen und historischen Anlagen (vgl. Rz. 47) angepasst: […] Tabelle 4 Anrechenbare Anlagerestwerte für die Jahre 2009–2014 AEK</w:t>
      </w:r>
    </w:p>
    <w:p>
      <w:r>
        <w:t>12/17</w:t>
      </w:r>
    </w:p>
    <w:p>
      <w:r>
        <w:t>b) Kalkulatorische Abschreibungen 62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63 Gemäss Artikel 13 Absatz 2 StromVV berechnen sich die jährlichen kalkulatorischen Abschreibungen aufgrund der Anschaffungs- beziehungsweise Herstellkosten der bestehenden Anlagen bei linearer Abschreibung über eine festgelegte Nutzungsdauer auf den Restwert Null. 64 Die Gesuchstellerin hat für die Tarife 2009–2014 insgesamt […] Franken Abschreibungen eingereicht (act. 19, Tabellenblatt «Übersicht»). Diese Werte wurden aufgrund der Korrektur der Abschreibedauer (vgl. Rz. 42) und der Indexkorrektur bei den synthetischen Anlagen (vgl. Rz. 53) sowie der Umgrup- pierung synthetischer Anlagen zu den historischen Anlagenwerten (vgl. Rz. 47) entsprechend ange- passt: […] Tabelle 5 Anrechenbare kalkulatorische Abschreibungen für die Jahre 2009–2014 AEK c) Kalkulatorische Zinsen 65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 Jahr nicht reduziert reduziert 2009 4.55% 3.55% 2010 4.55% 3.55% 2011 4.25% 3.25% 2012 4.14% 3.14% 2013 3.83% 2.83% 2014 4.70% n.a. Tabelle 6 WACC für die Jahre 2009–2014 66 Die Gesuchstellerin macht für die Jahre 2009–2014 insgesamt kalkulatorische Zinsen von […] Franken geltend (act. 19, Tabellenblatt «Übersicht»). Dabei verwendete sie für die Berechnung der Verzinsung der synthetischen Anlagen fälschlicherweise den nicht-reduzierten Zinssatz, was vorlie- gend korrigiert wurde. Ebenso verändern sich die Zinsen aufgrund der Korrektur der Abschreibedauer (vgl. Rz. 42) und der Indexkorrektur bei den synthetischen Anlagen (vgl. Rz. 53) sowie der Umgrup- pierung synthetischer Anlagen zu den historischen Anlagenwerten (vgl. Rz. 47). Es sind damit insge- samt […] Franken kalkulatorische Zinskosten anrechenbar. […] Tabelle 7 Anrechenbare kalkulatorische Zinsen für die Jahre 2009–2014 AEK</w:t>
      </w:r>
    </w:p>
    <w:p>
      <w:r>
        <w:t>13/17</w:t>
      </w:r>
    </w:p>
    <w:p>
      <w:r>
        <w:t>d) Kalkulatorisches Nettoumlaufvermögen 67 Neben den Anschaffungs- beziehungsweise Herstellrestwerten ist auch das betriebsnotwendige Nettoumlaufvermögen (NUV) bei der Berechnung der kalkulatorischen Zinsen zu berücksichtigen (Art. 13 Abs. 3 Bst. a Ziff. 2 StromVV). 68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69 Die Gesuchstellerin weist für die Jahre 2009–2014 NUV-Zinsen von […] Franken aus (act. 19, Tabellenblatt «Übersicht»). Aufgrund der Korrekturen bei Abschreibungen und Zinsen (vgl. Rz.</w:t>
      </w:r>
    </w:p>
    <w:p>
      <w:r>
        <w:rPr>
          <w:b/>
        </w:rPr>
        <w:t>E. 3.11.5</w:t>
      </w:r>
    </w:p>
    <w:p>
      <w:r>
        <w:t>Total anrechenbare Kosten Nachdeklaration 70 Aufgrund der obigen Erwägungen ergeben sich für die Gesuchstellerin aus der Nachdeklaration der Kosten für die Jahre 2009–2014 insgesamt anrechenbare Kosten in der Höhe von […] Franken: […] Tabelle 9 Anrechenbare Kosten insgesamt für die Jahre 2009–2014 AEK</w:t>
      </w:r>
    </w:p>
    <w:p>
      <w:r>
        <w:rPr>
          <w:b/>
        </w:rPr>
        <w:t>E. 3.12</w:t>
      </w:r>
    </w:p>
    <w:p>
      <w:r>
        <w:t>Erstattung der Differenz und Verzinsung</w:t>
      </w:r>
    </w:p>
    <w:p>
      <w:r>
        <w:rPr>
          <w:b/>
        </w:rPr>
        <w:t>E. 3.12.1</w:t>
      </w:r>
    </w:p>
    <w:p>
      <w:r>
        <w:t>Deckungsdifferenzen 71 Die Gesuchstellerin macht in ihrer Eingabe eine Verzinsung der Deckungsdifferenzen der Jahre 2009 bis 2014 geltend (act. 17, Antrag 2 und Beilage 3). 72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6 ff.) haben zur Folge, dass sich die anrechenbaren Kosten in den Tarifjahren 2009–2014 zugunsten der Gesuchstellerin nachträglich erhöhten. Dadurch entsteht für die Gesuchstellerin eine Unterdeckung für die Tarifjahre 2009–2014. Die Gesuchstellerin ist so zu stellen, wie wenn von Anfang an die höheren Werte gegolten hätten. 73 Der Gesuchstellerin muss demnach ein Differenzbetrag von […] Franken ausbezahlt werden (vgl. Tabelle 9). Die Gesuchstellerin kann damit diese Unterdeckung bei der Verfahrensbeteiligten nachträglich einfordern. Gemäss der Weisung 1/2012 der ElCom sind derartige Deckungsdifferenzen mit dem WACC zu verzinsen. Als massgeblicher Zinssatz kommt der WACC jenes Geschäftsjahres zur Anwendung, in welchem die entstandene Unterdeckung frühestens in die eigenen Tarife einge- rechnet werden kann. Für die Verzinsung im Tarifjahr 2009 kommt somit der WACC für das Jahr 2011</w:t>
      </w:r>
    </w:p>
    <w:p>
      <w:r>
        <w:t>14/17</w:t>
      </w:r>
    </w:p>
    <w:p>
      <w:r>
        <w:t>zur Anwendung. Die Verzinsung läuft bis zur Rückzahlung des massgeblichen Differenzbetrages durch die Verfahrensbeteiligte, womit diese Unterdeckung bei der Gesuchstellerin ausgeglichen wird. […] Tabelle 10 Verzinsung des Differenzbetrages für die Jahre 2009–2014 AEK 74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75 Unter der Voraussetzung, dass die Verfahrensbeteiligte der Gesuchstellerin den Differenzbetrag von […] Franken nach Rechtskraft der vorliegenden Verfügung noch im Jahr 2015 bezahlen wird, beträgt die von der Verfahrensbeteiligten zu leistende Verzinsung […] (vgl. Tabelle 10). Falls der Differenzbe- trag von der Verfahrensbeteiligten zu einem späteren Zeitpunkt erstattet werden sollte, hat die Ge- suchstellerin einen zusätzlichen Anspruch auf Verzinsung bis zum effektiven Zeitpunkt der Zahlung.</w:t>
      </w:r>
    </w:p>
    <w:p>
      <w:r>
        <w:rPr>
          <w:b/>
        </w:rPr>
        <w:t>E. 3.12.2</w:t>
      </w:r>
    </w:p>
    <w:p>
      <w:r>
        <w:t>Anrechenbare Kosten Nachdeklaration einschliesslich Verzinsung 76 Insgesamt ergeben sich damit für die Gesuchstellerin aus der Nachdeklaration der Kosten für die Jahre 2009–2014 einschliesslich der entsprechenden Verzinsung bis zum 31.12.2014 anrechenbare Kosten in der Höhe von […] Franken […] Tabelle 11 Anrechenbare Kosten Nachdeklaration einschliesslich Verzinsung für die Jahre 2009– 2014 AEK 77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78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Swissgrid erfolgt. In der gleichen Weise ist auch die Verzinsung der De- ckungsdifferenzen zu behandeln. 79 Die ElCom behält sich in Bezug auf die Vermeidung der Doppelverrechnung vor, zu einem späteren Zeitpunkt eine Prüfung durchzuführen.</w:t>
      </w:r>
    </w:p>
    <w:p>
      <w:r>
        <w:t>15/17</w:t>
      </w:r>
    </w:p>
    <w:p>
      <w:r>
        <w:rPr>
          <w:b/>
        </w:rPr>
        <w:t>E. 4</w:t>
      </w:r>
    </w:p>
    <w:p>
      <w:r>
        <w:t>Bewertungsverfügung vom 20. September 2012 und Fest- legung des definitiven Übertragungswerts 80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81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w:t>
      </w:r>
    </w:p>
    <w:p>
      <w:r>
        <w:rPr>
          <w:b/>
        </w:rPr>
        <w:t>E. 5</w:t>
      </w:r>
    </w:p>
    <w:p>
      <w:r>
        <w:t>Gebühren 82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83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84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16/17</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