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kategorisierung-pv-anlage-ersatz-vertrauensschaden-221-00157-Xbn8Qz vom 7. Juli 2016</w:t>
      </w:r>
    </w:p>
    <w:p>
      <w:r>
        <w:t>ElCom, 2016-07-07, DE</w:t>
      </w:r>
    </w:p>
    <w:p>
      <w:r>
        <w:rPr>
          <w:b/>
        </w:rPr>
        <w:t xml:space="preserve">Quelle: </w:t>
      </w:r>
      <w:r>
        <w:t>https://mcp.opencaselaw.ch/entscheid/elcom_kategorisierung-pv-anlage-ersatz-vertrauensschaden-221-00157-Xbn8Qz</w:t>
      </w:r>
    </w:p>
    <w:p>
      <w:r>
        <w:t>FR: ELCOM kategorisierung-pv-anlage-ersatz-vertrauensschaden-221-00157-Xbn8Qz du 7 juillet 2016</w:t>
      </w:r>
    </w:p>
    <w:p>
      <w:r>
        <w:t>IT: ELCOM kategorisierung-pv-anlage-ersatz-vertrauensschaden-221-00157-Xbn8Qz del 7 luglio 2016</w:t>
      </w:r>
    </w:p>
    <w:p>
      <w:pPr>
        <w:pStyle w:val="Heading2"/>
      </w:pPr>
      <w:r>
        <w:t>Erwägungen</w:t>
      </w:r>
    </w:p>
    <w:p>
      <w:r>
        <w:rPr>
          <w:b/>
        </w:rPr>
        <w:t>E. 1</w:t>
      </w:r>
    </w:p>
    <w:p>
      <w:r>
        <w:t>Zuständigkeit 14 Die ElCom beurteilt gemäss Artikel 25 Absatz 1bis des Energiegesetzes vom 26. Juni 1998 (EnG; SR 730.0) Streitigkeiten im Zusammenhang mit den Anschlussbedingungen für Energie- erzeugungsanlagen und den Zuschlägen auf die Übertragungskosten (vgl. Art. 7, 7a, 15b und 28a EnG). 15 Vorliegend ist umstritten, ob eine PV-Anlage gemäss Anhang 1.2 Ziffer 2 der Energieverord- nung vom 7. Dezember 1998 (EnV; SR 730.01; Stand am 1. Oktober 2012; zur massgeblichen Fassung der EnV vgl. Rz. 26) als angebaut oder integriert einzustufen ist. Dabei handelt es sich um eine Streitigkeit im Zusammenhang mit den Anschlussbedingungen für Energieerzeugungs- anlagen nach Artikel 25 Absatz 1bis EnG. 16 Damit ist die ElCom für die Beurteilung der vorliegenden Streitigkeit zuständig (Art. 25 Abs. 1bis EnG).</w:t>
      </w:r>
    </w:p>
    <w:p>
      <w:r>
        <w:rPr>
          <w:b/>
        </w:rPr>
        <w:t>E. 1.2</w:t>
      </w:r>
    </w:p>
    <w:p>
      <w:r>
        <w:t>Ziffer 2.2 EnV (Stand am 1. Oktober 2012). Die vorliegende PV-Anlage ist von der Verfah- rensbeteiligten zu Recht als angebaut kategorisiert worden. Ihr Bescheid vom 1. Oktober 2014 ist daher nicht zu beanstanden.</w:t>
      </w:r>
    </w:p>
    <w:p>
      <w:r>
        <w:t>9/11</w:t>
      </w:r>
    </w:p>
    <w:p>
      <w:r>
        <w:t>49 Die Gesuchsteller haben Anspruch auf eine einmalige Entschädigung als Schadenersatz in der Höhe von [...] Franken. Mit dieser einmaligen Entschädigung sind sämtliche Ansprüche betref- fend den Ersatz des sogenannten Vertrauensschadens in Bezug auf den Leitsatz 2 der Richtli- nie des BFE abgegolten. Die Entschädigung wird mit Rechtskraft der vorliegenden Verfügung fällig und ist aus dem KEV-Fonds nach Artikel 3k EnV zu leisten.</w:t>
      </w:r>
    </w:p>
    <w:p>
      <w:r>
        <w:rPr>
          <w:b/>
        </w:rPr>
        <w:t>E. 2</w:t>
      </w:r>
    </w:p>
    <w:p>
      <w:r>
        <w:t>Parteien und rechtliches Gehör</w:t>
      </w:r>
    </w:p>
    <w:p>
      <w:r>
        <w:rPr>
          <w:b/>
        </w:rPr>
        <w:t>E. 2.1</w:t>
      </w:r>
    </w:p>
    <w:p>
      <w:r>
        <w:t>Parteien 17 Als Parteien gelten gemäss Artikel 6 VwVG Personen, deren Rechte und Pflichten die Verfü- gung berühren soll, und andere Personen, Organisationen oder Behörden, denen ein Rechts- mittel gegen die Verfügung zusteht. 18 Die Gesuchsteller haben bei der ElCom ein Gesuch um Erlass einer Verfügung eingereicht. Sie sind somit materielle Verfügungsadressaten. Ihnen kommt Parteistellung gemäss Artikel 6 VwVG zu. 19 Im vorliegenden Verfahren ist die Kategorisierung einer PV-Anlage nach Anhang 1.2 Ziffer 2 EnV und damit die Höhe des KEV-Vergütungssatzes streitig. 20 Die Verfahrensbeteiligte ist mit der Abwicklung der KEV betraut (Art. 3g ff. EnV) und damit in ihrer Rechtsstellung berührt. Zudem war sie bereits in der streitigen Angelegenheit involviert. Sie verfügt daher ebenfalls über Parteistellung nach Artikel 6 VwVG.</w:t>
      </w:r>
    </w:p>
    <w:p>
      <w:r>
        <w:rPr>
          <w:b/>
        </w:rPr>
        <w:t>E. 2.2</w:t>
      </w:r>
    </w:p>
    <w:p>
      <w:r>
        <w:t>Rechtliches Gehör 21 Den Parteien wurde im vorliegenden Verfahren Gelegenheit zur Stellungnahme gegeben. Die von den Parteien vorgebrachten Anträge und die diesen zugrunde liegenden Argumente wer- den bei der materiellen Beurteilung behandelt. 22 Damit wird das rechtliche Gehör der Parteien gewahrt (Art. 29 VwVG).</w:t>
      </w:r>
    </w:p>
    <w:p>
      <w:r>
        <w:rPr>
          <w:b/>
        </w:rPr>
        <w:t>E. 3</w:t>
      </w:r>
    </w:p>
    <w:p>
      <w:r>
        <w:t>Juli 2014, 221-00077, Rz. 26 ff. und Urteil des Bundesverwaltungsgerichts A-4730/2014 vom 17. September 2015, E. 6 ff.). 38 Das Bundesverwaltungsgericht hat ausdrücklich festgehalten, dass für die gestützt auf den zweiten Leitsatz der Richtlinie des BFE vorgenommenen Zusatzaufwendungen auch eine pau- schale Entschädigung ausgerichtet werden kann (Urteile des Bundesverwaltungsgericht A- 4730/2014 vom 17. September 2015, E. 8 sowie A-84/2015 vom 8. Dezember 2015, E. 9). 39 Bei der Festlegung der angemessenen Entschädigung kommt der entscheidenden Instanz ein grosser Ermessensspielraum zu (Urteil des Bundesverwaltungsgericht A-4730/2014 vom 17. September 2015, E. 8 und 9).</w:t>
      </w:r>
    </w:p>
    <w:p>
      <w:r>
        <w:t>8/11</w:t>
      </w:r>
    </w:p>
    <w:p>
      <w:r>
        <w:t>40 Die Gesuchsteller machen geltend, die im Vertrauen auf den vorgesehenen KEV- Vergütungssatz für «integrierte» PV-Anlagen getätigte Mehrinvestition belaufe sich vorliegend auf [...] Franken (vgl. Rz. 23). 41 Die KEV wird im Einzelfall aufgrund der Leistung einer Referenzanlage für alle angemeldeten PV-Anlagen gleich berechnet, welche im selben Jahr in Betrieb genommen wurden (Anhang 1.2 Ziffer 3 EnV). Die tatsächlich entstandenen Anlagen- und Installationskosten werden nicht be- rücksichtigt. Im Verwaltungsrecht gilt das Gebot der Gleichbehandlung in der Rechtsanwen- dung (Vgl. SCHWEIZER RAINER J., in: Ehrenzeller/Schindler/Schweizer/Vallender [Hrsg.], Die schweizerische Bundesverfassung, 3. Aufl., Zürich/St. Gallen 2014, Art. 8, Rz. 42). Mit der pau- schalen Entschädigung des Vertrauensschadens kann die Gleichbehandlung der betroffenen Anlagenbesitzer gewährleistet werden. Weiter ermöglicht die Pauschale einen effizienten Voll- zug. Die angemessene Entschädigung wird daher als Pauschale entrichtet. 42 Das BFE schlägt in seinem Amtsbericht vom 15. März 2016 für den Ersatz dieses Vertrauens- schadens eine pauschale Entschädigung vor, die von der Anlagenleistung abhängig ist. Das BFE empfiehlt eine Pauschale zwischen 100 und 200 Franken pro kWp. Es geht dabei davon aus, dass eine grosse Mehrheit der betroffenen Anlagen mit derjenigen vergleichbar ist, wie sie das Bundesverwaltungsgericht in seinem Urteil A-4730/2014 vom 17. September 2015 zu beur- teilen hatte (act. 27–29). 43 Der ElCom liegen in gleich gelagerten Fällen Abrechnungen zu den tatsächlichen Mehrinvestiti- onen vor. Unter Berücksichtigung dieser Vergleichswerte erachtet die ElCom im vorliegenden Fall eine pauschale Entschädigung von 150 Franken pro kWp als angemessen (vgl. act. 27– 29). 44 Die vorliegende PV-Anlage hat eine massgebliche Gesamtleistung von [...] kWp. In Anwendung des Ansatzes von 150 Franken pro kWp berechnet sich die pauschale, einmalige Entschädi- gung gemäss nachfolgender Tabelle: Massgebliche Leistung Pauschale pro kWp Pauschale für PV-Anlage [...] kWp Fr. 150.00 Fr. [...] 45 In Bezug auf die von den Gesuchstellern geltend gemachte Mindervergütung von 6 Rappen pro kWh (vgl. Rz. 24) ist festzuhalten, dass aufgrund der Rechtsprechung (vgl. Rz. 37) der entgan- gene Erlös, der sich aus der Differenz zwischen der Vergütung mit dem KEV-Vergütungssatz für integrierte PV-Anlagen und der Vergütung mit dem KEV-Vergütungssatz für angebaute PV- Anlagen gerechnet über die gesamte KEV-Vergütungsdauer zusammensetzt, nicht zu entschä- digen ist. Die Gesuchsteller haben jedoch Anspruch auf eine angemessene Entschädigung für die getätigten Mehrinvestitionen (vgl. Rz. 44). 46 Im Übrigen hat die Einspeisevergütung nach Artikel 7a Absatz 2 EnG kostendeckend zu sein und nicht einen Gewinn zu garantieren. 47 Es besteht ein enger sachlicher Zusammenhang zwischen der KEV und der zu leistenden Ent- schädigung, weswegen der Ersatz des sogenannten Vertrauensschadens direkt aus dem KEV- Fonds gemäss Artikel 3k EnV zu leisten ist (Urteil des Bundesverwaltungsgerichts A-4730/2014 vom 17. September 2015, E. 8.4).</w:t>
      </w:r>
    </w:p>
    <w:p>
      <w:r>
        <w:rPr>
          <w:b/>
        </w:rPr>
        <w:t>E. 3.1</w:t>
      </w:r>
    </w:p>
    <w:p>
      <w:r>
        <w:t>Vorbringen der Gesuchsteller 23 Die Gesuchsteller machen geltend, die Bemessung des Schadens im Fall einer Qualifikation der PV-Anlage als angebaute Anlage würde eine weitaus grössere Dimension umfassen. Die</w:t>
      </w:r>
    </w:p>
    <w:p>
      <w:r>
        <w:t>6/11</w:t>
      </w:r>
    </w:p>
    <w:p>
      <w:r>
        <w:t>Mindervergütung von 6 Rappen pro kWh würde 20% der Gesamtvergütung für integrierte PV- Anlagen entsprechen. Die PV-Anlage beinhalte eine Investition von [...] Franken, wovon [...] Franken im Vertrauen auf den vorgesehenen KEV-Vergütungssatz für integrierte PV-Anlagen investiert worden seien. Die gesamte PV-Anlage mit Unterdachkonstruktion usw. sei ausgerich- tet, geplant und ausgeführt worden, um die Voraussetzungen als integrierte Anlage zu erfüllen (act. 20).</w:t>
      </w:r>
    </w:p>
    <w:p>
      <w:r>
        <w:rPr>
          <w:b/>
        </w:rPr>
        <w:t>E. 3.2</w:t>
      </w:r>
    </w:p>
    <w:p>
      <w:r>
        <w:t>Vorbringen der Verfahrensbeteiligten 24 Die Verfahrensbeteiligte erklärte sich damit einverstanden, dass für den Ersatz des sogenann- ten Vertrauensschadens eine pauschale Entschädigung von 150 Franken pro kWp vorgesehen wird. Ausserdem beantragte sie, auf eine Gebührenerhebung zu ihren Lasten zu verzichten (act. 30 und 31).</w:t>
      </w:r>
    </w:p>
    <w:p>
      <w:r>
        <w:rPr>
          <w:b/>
        </w:rPr>
        <w:t>E. 3.3</w:t>
      </w:r>
    </w:p>
    <w:p>
      <w:r>
        <w:t>Angebaute PV-Anlage 25 Zu beurteilen ist vorliegend in einem ersten Schritt, ob die PV-Anlage als integriert oder als an- gebaut zu kategorisieren ist. 26 Die Vergütung für eine bestimmte Anlage ergibt sich aufgrund der im Erstellungsjahr geltenden Vorgaben (Art. 3b Abs. 1bis EnV). Als Erstellungsjahr gilt das Jahr der tatsächlichen Inbetrieb- nahme der Anlage (Art. 3b Abs. 3). Die PV-Anlage wurde vorliegend am 10. Oktober 2013 in Betrieb genommen. Anwendbar ist folglich die Fassung der EnV vom 1. Oktober 2012. Wenn nicht anders vermerkt, beziehen sich Verweise auf die EnV nachfolgend auf diese Fassung. 27 Gemäss Anhang 1.2 Ziffer 2.2 EnV werden PV-Anlagen als angebaut definiert, wenn sie kon- struktiv mit Bauten oder sonstigen Infrastrukturanlagen verbunden sind und einzig der Strom- produktion dienen. Als Beispiel wird der Anbau von Modulen mittels Befestigungssystemen auf ein Flach- oder Ziegeldach genannt. 28 Integrierte Anlagen sind gemäss Anhang 1.2 Ziffer 2.3 EnV hingegen PV-Anlagen, welche in Bauten integriert sind und eine Doppelfunktion wahrnehmen. Als Beispiele werden PV-Module anstelle von Ziegeln, Fassadenelementen oder in Schallschutzwände integrierte Module ge- nannt. Gemäss dem Wortlaut der Verordnung müssen die beiden Erfordernisse – Integration und Doppelfunktion – bei einer integrierten Anlage kumulativ erfüllt sein. 29 Eine Richtlinie des Bundesamtes für Energie (Richtlinie kostendeckende Einspeisevergütung [KEV], Art. 7a EnG, Photovoltaik, Anhang 1.2 EnV, Version 1.2 vom 01.10.2011) äusserte sich konkretisierend zur Definition von integrierten PV-Anlagen. In dieser Richtlinie wurden drei Leit- sätze aufgestellt, wovon vorliegend nur die ersten beiden zu prüfen sind. Der dritte Leitsatz der Richtlinie äusserte sich zu speziellen in Membranmaterialien eingekapselte PV-Module und ist im vorliegenden Fall unbeachtlich. 30 Der erste Leitsatz der oben erwähnten Richtlinie konkretisierte die Doppelfunktion einer inte- grierten Anlage wie folgt: Neben der Stromproduktion muss eine integrierte Anlage beispiels- weise dem Wetterschutz, der Absturzsicherung, dem Sonnenschutz, dem Wärmeschutz, dem Schallschutz etc. dienen. Die Module sollen einen Teil der Konstruktion ersetzen. Würde man die PV-Module entfernen, dürfte die ursprüngliche Funktion der Konstruktion nicht mehr oder nur noch notdürftig erfüllt sein, sodass ein Ersatz unabdingbar wäre. Normale Anforderungen an die äusserste Gebäudehülle (z.B. Hagelfestigkeit und Brandschutz) wurden nicht als Funkti- on bewertet. 31 Der zweite Leitsatz der Richtlinie definierte eine Anlage als integriert, wenn die PV-Module eine vollständige und homogene Gebäudeoberfläche bilden, ohne dass von der Gebäudekonstrukti- on etwas sichtbar ist. Grossflächige Spenglereinfassungen zur Kompensation von Modulbreiten</w:t>
      </w:r>
    </w:p>
    <w:p>
      <w:r>
        <w:t>7/11</w:t>
      </w:r>
    </w:p>
    <w:p>
      <w:r>
        <w:t>waren nicht zulässig. An den Randabschlüssen seitlich, am First und an der Traufe durfte die Unterkonstruktion nicht sichtbar sein. Da derartige Anlagen jedoch in aller Regel nicht in das Dach integriert sind und meist auch keine Doppelfunktion wahrnehmen, entsprach der zweite Leitsatz der Richtlinie nicht der Regelung in der Energieverordnung (vgl. Urteil des Bundesver- waltungsgerichts vom 17. September 2015, A-4730/2014, E. 6.3). 32 Auf den Fotoaufnahmen ist erkennbar, dass die PV-Anlage auf das bestehende, unverändert belassene Dach gebaut wurde (act. 1, Beilage). Es wurden keine Elemente des ursprünglichen Daches durch die Modulfelder ersetzt, weshalb es an einer Integration der PV-Anlage in die Dachkonstruktion fehlt. Eine Doppelfunktion im Sinne der EnV ist ebenfalls nicht ersichtlich. Die PV-Anlage dient ausschliesslich der Stromproduktion. Die PV-Anlage ist somit nicht integriert im Sinne der EnV, sondern angebaut. 33 Anhand der Fotoaufnahmen ist ersichtlich, dass die PV-Anlage eine vollflächige und homogene Gebäudeoberfläche bildet, ohne dass von der Unterkonstruktion etwas sichtbar ist (act. 1, Bei- lage). Sie erfüllt somit den zweiten Leitsatz der Richtlinie des BFE. Das Bundesverwaltungsge- richt hat in seinem Urteil A-4730/2014 vom 17. September 2015 entschieden, dass PV-Anlagen, die nach dem zweiten Leitsatz der Richtlinie des BFE erstellt wurden, als angebaut und nicht als integriert gelten (E. 7.4). 34 Da die PV-Anlage als angebaut zu kategorisieren ist, ist in einem zweiten Schritt zu bestimmen, ob und in welchem Umfang die Gesuchsteller unter dem Titel Vertrauensschutz Anspruch auf eine Entschädigung haben.</w:t>
      </w:r>
    </w:p>
    <w:p>
      <w:r>
        <w:rPr>
          <w:b/>
        </w:rPr>
        <w:t>E. 3.4</w:t>
      </w:r>
    </w:p>
    <w:p>
      <w:r>
        <w:t>Ersatz Vertrauensschaden 35 Aus dem Grundsatz von Treu und Glauben (Art. 9 der Schweizerischen Bundesverfassung vom 18. April 1999 [BV; SR 101]) folgt, dass das berechtigte Vertrauen eines Privaten in behördliche Zusicherungen zu schützen ist (HÄFELIN ULRICH/MÜLLER GEORG/UHLMANN FELIX, Allgemeines Verwaltungsrecht, 7. Aufl., Zürich/St. Gallen 2016, Rz. 624). 36 Die Gesuchsteller haben mit dem Ziel, den zweiten Leitsatz der Richtlinie des BFE zu erfüllen und im Vertrauen auf diesen Leitsatz als behördliche Zusicherung, Dispositionen getroffen (act. 1 und 20). 37 Eine Bindung des Staates an das erweckte Vertrauen im Sinne der Einstufung der PV-Anlage als integriert statt angebaut (Bestandesschutz) fällt jedoch im Zusammenhang mit der kosten- deckenden Einspeisevergütung ausser Betracht, da ein erhebliches öffentliches Interesse be- steht, dass die knappen Mittel für die Förderung erneuerbarer Energien möglichst korrekt und effizient sowie nur für wirkliche Energiefördermassnahmen eingesetzt werden. Anlagenbetrei- ber, die im Vertrauen auf die Richtigkeit der Richtlinie des BFE Mehrinvestitionen getätigt ha- ben, haben jedoch Anspruch auf Schadenersatz (vgl. zum Ganzen Verfügung der ElCom vom</w:t>
      </w:r>
    </w:p>
    <w:p>
      <w:r>
        <w:rPr>
          <w:b/>
        </w:rPr>
        <w:t>E. 3.5</w:t>
      </w:r>
    </w:p>
    <w:p>
      <w:r>
        <w:t>Fazit 48 Bei der vorliegenden PV-Anlage handelt es sich um eine angebaute Anlage gemäss Anhang</w:t>
      </w:r>
    </w:p>
    <w:p>
      <w:r>
        <w:rPr>
          <w:b/>
        </w:rPr>
        <w:t>E. 4</w:t>
      </w:r>
    </w:p>
    <w:p>
      <w:r>
        <w:t>Gebühren 50 Die ElCom erhebt für Verfügungen im Bereich der Stromversorgung Gebühren (Art. 24 Abs. 1 EnG, Art. 13a der Verordnung über Gebühren und Aufsichtsabgaben im Energiebereich vom 22. November 2006 [GebV-En; SR 730.05]). Die Gebühren werden nach Zeitaufwand berech- net und betragen je nach Funktionsstufe des ausführenden Personals 75 bis 250 Franken pro Stunde (Art. 3 GebV-En). 51 Die Gebühr hat zu bezahlen, wer eine Verfügung veranlasst (Art. 1 Abs. 3 GebV-En i. V. m. Art. 2 Abs. 1 der Allgemeinen Gebührenverordnung vom 8. September 2004 [AllgGebV; SR 172.041.1]). Haben mehrere Parteien den Erlass einer Verfügung veranlasst, werden die dadurch entstandenen Gebühren nach dem Unterliegerprinzip auferlegt. Dies entspricht einem allgemeinen prozessualen Grundsatz, der für zahlreiche kostenpflichtige staatliche Verfahren üblich ist (siehe ALFRED KÖLZ/ISABELLE HÄNER/MARTIN BERTSCHI, Verwaltungsverfahren und Verwaltungsrechtspflege des Bundes, 3. Aufl., Zürich 2013, Rz. 351, Rz. 653; BGE 132 II 47 E. 3.3). 52 Gemäss Artikel 4 Absatz 2 GebV-En können die Gebühren aus wichtigen Gründen herabge- setzt oder erlassen werden. 53 Unter Berücksichtigung der gesamten Umstände wird für das vorliegende Verfahren auf eine Gebührenerhebung verzichtet.</w:t>
      </w:r>
    </w:p>
    <w:p>
      <w:r>
        <w:t>10/11</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