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kategorisierung-pv-anlage-ersatz-vertrauensschaden-221-00089-gJG0cw vom 14. Juni 2016</w:t>
      </w:r>
    </w:p>
    <w:p>
      <w:r>
        <w:t>ElCom, 2016-06-14, DE</w:t>
      </w:r>
    </w:p>
    <w:p>
      <w:r>
        <w:rPr>
          <w:b/>
        </w:rPr>
        <w:t xml:space="preserve">Quelle: </w:t>
      </w:r>
      <w:r>
        <w:t>https://mcp.opencaselaw.ch/entscheid/elcom_kategorisierung-pv-anlage-ersatz-vertrauensschaden-221-00089-gJG0cw</w:t>
      </w:r>
    </w:p>
    <w:p>
      <w:r>
        <w:t>FR: ELCOM kategorisierung-pv-anlage-ersatz-vertrauensschaden-221-00089-gJG0cw du 14 juin 2016</w:t>
      </w:r>
    </w:p>
    <w:p>
      <w:r>
        <w:t>IT: ELCOM kategorisierung-pv-anlage-ersatz-vertrauensschaden-221-00089-gJG0cw del 14 giugno 2016</w:t>
      </w:r>
    </w:p>
    <w:p>
      <w:pPr>
        <w:pStyle w:val="Heading2"/>
      </w:pPr>
      <w:r>
        <w:t>Erwägungen</w:t>
      </w:r>
    </w:p>
    <w:p>
      <w:r>
        <w:rPr>
          <w:b/>
        </w:rPr>
        <w:t>E. 1</w:t>
      </w:r>
    </w:p>
    <w:p>
      <w:r>
        <w:t>Zuständigkeit 20 Die ElCom beurteilt gemäss Artikel 25 Absatz 1bis des Energiegesetzes vom 26. Juni 1998 (EnG; SR 730.0) Streitigkeiten im Zusammenhang mit den Anschlussbedingungen für Energie- erzeugungsanlagen und den Zuschlägen auf die Übertragungskosten (vgl. Art. 7, 7a, 15b und 28a EnG). 21 Vorliegend ist umstritten, ob eine PV-Anlage gemäss Anhang 1.2 Ziffer 2 der Energieverord- nung vom 7. Dezember 1998 (EnV; SR 730.01; Stand am 1.10.2012; zur massgeblichen Fas- sung der EnV vgl. Rz. 33) als angebaut oder integriert einzustufen ist. Dabei handelt es sich um eine Streitigkeit im Zusammenhang mit den Anschlussbedingungen für Energieerzeugungsan- lagen nach Artikel 25 Absatz 1bis EnG. 22 Damit ist die ElCom für die Beurteilung der vorliegenden Streitigkeit zuständig (Art. 25 Abs. 1bis EnG).</w:t>
      </w:r>
    </w:p>
    <w:p>
      <w:r>
        <w:rPr>
          <w:b/>
        </w:rPr>
        <w:t>E. 1.2</w:t>
      </w:r>
    </w:p>
    <w:p>
      <w:r>
        <w:t>Ziffer 2.2 EnV. Die vorliegende PV-Anlage ist von der Verfahrensbeteiligten zu Recht als angebaut kategorisiert worden. Ihr Bescheid vom 14. Februar 2014 ist daher nicht zu beanstan- den. 56 Der Gesuchsteller hat Anspruch auf eine einmalige Entschädigung als Schadenersatz in der Höhe von […] Franken. Mit dieser einmaligen Entschädigung sind sämtliche Ansprüche betref- fend den Ersatz des sogenannten Vertrauensschadens in Bezug auf den Leitsatz 2 der Richtli- nie des BFE abgegolten. Die Entschädigung wird mit Rechtskraft der vorliegenden Verfügung fällig und ist aus dem KEV-Fonds nach Artikel 3k EnV zu leisten. 4 Gebühren 57 Die ElCom erhebt für Verfügungen im Bereich der Stromversorgung und Energieproduktion Gebühren (Art. 24 Abs. 1 EnG, Art. 13a der Verordnung über Gebühren und Aufsichtsabgaben im Energiebereich vom 22. November 2006 [GebV-En; SR 730.05]). Die Gebühren werden nach Zeitaufwand berechnet und betragen je nach Funktionsstufe des ausführenden Personals 75 bis 250 Franken pro Stunde (Art. 3 GebV-En). 58 Die Gebühr hat zu bezahlen, wer eine Verfügung veranlasst (Art. 1 Abs. 3 GebV-En i. V. m. Art. 2 Abs. 1 der Allgemeinen Gebührenverordnung vom 8. September 2004 [AllgGebV; SR 172.041.1]). Haben mehrere Parteien den Erlass einer Verfügung veranlasst, werden die da- 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351, Rz. 653; BGE 132 II 47 E. 3.3). 59 Gemäss Artikel 4 Absatz 2 der Verordnung über Gebühren und Aufsichtsabgaben im Energie- bereich vom 22. November 2006 (GebV-En; SR 730.05) können die Gebühren aus wichtigen Gründen herabgesetzt oder erlassen werden. 60 Unter Berücksichtigung der gesamten Umstände wird für das vorliegende Verfahren auf eine Gebührenerhebung verzichtet.</w:t>
      </w:r>
    </w:p>
    <w:p>
      <w:r>
        <w:t>10/11</w:t>
      </w:r>
    </w:p>
    <w:p>
      <w:r>
        <w:t>III Entscheid</w:t>
      </w:r>
    </w:p>
    <w:p>
      <w:r>
        <w:t>Gestützt auf diese Erwägungen wird verfügt:</w:t>
      </w:r>
    </w:p>
    <w:p>
      <w:r>
        <w:rPr>
          <w:b/>
        </w:rPr>
        <w:t>E. 2</w:t>
      </w:r>
    </w:p>
    <w:p>
      <w:r>
        <w:t>Parteien und rechtliches Gehör</w:t>
      </w:r>
    </w:p>
    <w:p>
      <w:r>
        <w:rPr>
          <w:b/>
        </w:rPr>
        <w:t>E. 2.1</w:t>
      </w:r>
    </w:p>
    <w:p>
      <w:r>
        <w:t>Parteien 23 Als Parteien gelten gemäss Artikel 6 VwVG Personen, deren Rechte und Pflichten die Verfü- gung berühren soll, und andere Personen, Organisationen oder Behörden, denen ein Rechts- mittel gegen die Verfügung zusteht. 24 Die Gesuchstellerin hat bei der ElCom ein Gesuch um Erlass einer Verfügung eingereicht. Sie ist somit materielle Verfügungsadressatin. Ihr kommt Parteistellung gemäss Artikel 6 VwVG zu. 25 Im vorliegenden Verfahren ist die Kategorisierung einer PV-Anlage nach Anhang 1.2 Ziffer 2 EnV und damit die Höhe des KEV-Vergütungssatzes streitig. 26 Die Verfahrensbeteiligte ist mit der Abwicklung der KEV betraut (Art. 3g ff. EnV) und damit in ihrer Rechtsstellung berührt. Zudem war sie bereits in der streitigen Angelegenheit involviert. Sie verfügt daher ebenfalls über Parteistellung nach Artikel 6 VwVG.</w:t>
      </w:r>
    </w:p>
    <w:p>
      <w:r>
        <w:rPr>
          <w:b/>
        </w:rPr>
        <w:t>E. 2.2</w:t>
      </w:r>
    </w:p>
    <w:p>
      <w:r>
        <w:t>Rechtliches Gehör 27 Den Parteien wurde im vorliegenden Verfahren Gelegenheit zur Stellungnahme gegeben. Die von den Parteien vorgebrachten Anträge und die diesen zugrunde liegenden Argumente wer- den bei der materiellen Beurteilung behandelt. 28 Damit wird das rechtliche Gehör der Parteien gewahrt (Art. 29 VwVG).</w:t>
      </w:r>
    </w:p>
    <w:p>
      <w:r>
        <w:t>6/11</w:t>
      </w:r>
    </w:p>
    <w:p>
      <w:r>
        <w:rPr>
          <w:b/>
        </w:rPr>
        <w:t>E. 3</w:t>
      </w:r>
    </w:p>
    <w:p>
      <w:r>
        <w:t>Materielle Beurteilung</w:t>
      </w:r>
    </w:p>
    <w:p>
      <w:r>
        <w:rPr>
          <w:b/>
        </w:rPr>
        <w:t>E. 3.1</w:t>
      </w:r>
    </w:p>
    <w:p>
      <w:r>
        <w:t>Vorbringen des Gesuchstellers 29 Der Gesuchsteller macht im Wesentlichen geltend, seine PV-Anlage sei als integriert anzuer- kennen. Die PV-Anlage sei auch als integriert akkreditiert worden (act. 1, 9, 21 und 30). 30 Mit der vom Fachsekretariat vorgeschlagenen pauschalen Entschädigung von […] Franken er- klärte sich der Gesuchsteller als nicht einverstanden, insbesondere solange wie andere Anla- genbetreiber für die gleiche Bauart den KEV-Vergütungssatz für integrierte PV-Anlagen erhiel- ten (act. 22).</w:t>
      </w:r>
    </w:p>
    <w:p>
      <w:r>
        <w:rPr>
          <w:b/>
        </w:rPr>
        <w:t>E. 3.2</w:t>
      </w:r>
    </w:p>
    <w:p>
      <w:r>
        <w:t>Vorbringen der Verfahrensbeteiligten 31 Die Verfahrensbeteiligte erklärte sich damit einverstanden, dass für den Ersatz des sogenann- ten Vertrauensschadens eine pauschale Entschädigung von 150 Franken pro kWp vorgesehen wird. Ausserdem beantragte sie, auf eine Gebührenerhebung zu ihren Lasten zu verzichten (act. 29 und 31).</w:t>
      </w:r>
    </w:p>
    <w:p>
      <w:r>
        <w:rPr>
          <w:b/>
        </w:rPr>
        <w:t>E. 3.3</w:t>
      </w:r>
    </w:p>
    <w:p>
      <w:r>
        <w:t>Angebaute PV-Anlage 32 Zu beurteilen ist vorliegend in einem ersten Schritt, ob die PV-Anlage als integriert oder als an- gebaut zu kategorisieren ist. 33 Die Vergütung für eine bestimmte Anlage ergibt sich aufgrund der im Erstellungsjahr geltenden Vorgaben (Art. 3b Abs. 1bis EnV). Als Erstellungsjahr gilt das Jahr der tatsächlichen Inbetrieb- nahme der Anlage (Art. 3b Abs. 3 EnV). Die PV-Anlage wurde am 23. Dezember 2013 in Be- trieb genommen. Anwendbar ist folglich die Fassung der EnV vom 1. Oktober 2012. Wenn nicht anders vermerkt, beziehen sich Verweise auf die EnV nachfolgend auf diese Fassung. 34 Da der 23. Dezember 2013 als Inbetriebnahmedatum der vorliegenden PV-Anlage von der Ver- fahrensbeteiligten anerkannt wurde (act. 4), ist auf den Antrag des Gesuchstellers, wonach das Inbetriebnahmedatum über den KEV-Zähler zu bestimmen ist, mangels Vorliegen einer Streiti- tigkeit nicht einzutreten. 35 Gemäss Anhang 1.2 Ziffer 2.2 EnV werden PV-Anlagen als angebaut definiert, wenn sie kon- struktiv mit Bauten oder sonstigen Infrastrukturanlagen verbunden sind und einzig der Strom- produktion dienen. Als Beispiel wird der Anbau von Modulen mittels Befestigungssystemen auf ein Flach- oder Ziegeldach genannt. 36 Integrierte Anlagen sind gemäss Anhang 1.2 Ziffer 2.3 EnV hingegen PV-Anlagen, welche in Bauten integriert sind und eine Doppelfunktion wahrnehmen. Als Beispiele werden PV-Module anstelle von Ziegeln, Fassadenelementen oder in Schallschutzwände integrierte Module ge- nannt. Gemäss dem Wortlaut der Verordnung müssen die beiden Erfordernisse – Integration und Doppelfunktion – bei einer integrierten Anlage kumulativ erfüllt sein. 37 Eine Richtlinie des Bundesamtes für Energie (Richtlinie kostendeckende Einspeisevergütung [KEV], Art. 7a EnG, Photovoltaik, Anhang 1.2 EnV, Version 1.2 vom 01.10.2011) äusserte sich konkretisierend zur Definition von integrierten PV-Anlagen. In dieser Richtlinie wurden drei Leit- sätze aufgestellt, wovon vorliegend nur die ersten beiden zu prüfen sind. Der dritte Leitsatz der Richtlinie äusserte sich zu speziellen in Membranmaterialien eingekapselten PV-Modulen und ist im vorliegenden Fall unbeachtlich.</w:t>
      </w:r>
    </w:p>
    <w:p>
      <w:r>
        <w:t>7/11</w:t>
      </w:r>
    </w:p>
    <w:p>
      <w:r>
        <w:t>38 Der erste Leitsatz der oben erwähnten Richtlinie konkretisierte die Doppelfunktion einer inte- grierten Anlage wie folgt: Neben der Stromproduktion muss eine integrierte Anlage beispiels- weise dem Wetterschutz, der Absturzsicherung, dem Sonnenschutz, dem Wärmeschutz, dem Schallschutz etc. dienen. Die Module sollen einen Teil der Konstruktion ersetzen. Würde man die PV-Module entfernen, dürfte die ursprüngliche Funktion der Konstruktion nicht mehr oder nur noch notdürftig erfüllt sein, sodass ein Ersatz unabdingbar wäre. Normale Anforderungen an die äusserste Gebäudehülle (z.B. Hagelfestigkeit und Brandschutz) wurden nicht als Funkti- on bewertet. 39 Der zweite Leitsatz der Richtlinie definierte eine Anlage als integriert, wenn die PV-Module eine vollständige und homogene Gebäudeoberfläche bilden, ohne dass von der Gebäudekonstrukti- on etwas sichtbar ist. Grossflächige Spenglereinfassungen zur Kompensation von Modulbreiten waren nicht zulässig. An den Randabschlüssen seitlich, am First und an der Traufe durfte die Unterkonstruktion nicht sichtbar sein. Da derartige Anlagen jedoch in aller Regel nicht in das Dach integriert sind und meist auch keine Doppelfunktion wahrnehmen entsprach der zweite Leitsatz der Richtlinie nicht der Regelung in der Energieverordnung (vgl. Urteil des Bundesver- waltungsgerichts vom 17. September 2015, A-4730/2014, E. 6.3). 40 Auf den Fotoaufnahmen ist erkennbar, dass die vorliegende PV-Anlage auf das bestehende, unverändert belassene Dach gebaut wurde. Es wurden keine Elemente des ursprünglichen Da- ches durch die PV-Anlage ersetzt, weshalb es an einer Integration der PV-Anlage in die Dach- konstruktion fehlt. Eine Doppelfunktion im Sinne der EnV ist ebenfalls nicht ersichtlich. Die PV- Anlage dient ausschliesslich der Stromproduktion. Die PV-Anlage ist somit nicht integriert im Sinne der EnV, sondern angebaut. 41 Der Gesuchsteller macht zwar geltend, seine PV-Anlage sei als integriert beglaubigt worden. Ausserdem seien andere PV-Anlage gleicher Bauart als integriert anerkannt worden. Dazu ist Folgendes festzuhalten: Der Auditorenbericht ist im Rahmen der Kategorisierung einer PV- Anlage nicht verbindlich, er bildet lediglich eine Empfehlung. Auch der Energieverordnung ist nicht zu entnehmen, dass die Einstufung in der Beglaubigung bindend ist (vgl. Anhang 1.2 Ziff. 5.3 EnV sowie Verfügung der ElCom 221-00010 vom 11. März 2014, Rz. 28). Selbst wenn überdies andere PV-Anlagen als integriert eingestuft wurden, obwohl es sich um angebaute PV- Anlagen handelt, ist dies dennoch nicht mit den Bestimmungen der Energieverordnung in Ein- klang zu bringen. Grundsätzlich besteht kein Anrecht auf eine Gleichbehandlung im Unrecht (zum Ganzen: HÄFELIN ULRICH/MÜLLER GEORG/UHLMANN FELIX, Allgemeines Verwaltungsrecht,</w:t>
      </w:r>
    </w:p>
    <w:p>
      <w:r>
        <w:rPr>
          <w:b/>
        </w:rPr>
        <w:t>E. 3.4</w:t>
      </w:r>
    </w:p>
    <w:p>
      <w:r>
        <w:t>Ersatz Vertrauensschaden 45 Aus dem Grundsatz von Treu und Glauben (Art. 9 der Schweizerischen Bundesverfassung vom 18. April 1999 [BV; SR 101]) folgt, dass das berechtigte Vertrauen eines Privaten in behördliche Zusicherungen zu schützen ist (HÄFELIN ULRICH/MÜLLER GEORG/UHLMANN FELIX, Allgemeines Verwaltungsrecht, 7. Auflage, Zürich/St. Gallen 2016, Rz. 624). 46 Der Gesuchsteller hat mit dem Ziel, den zweiten Leitsatz der Richtlinie des BFE zu erfüllen und im Vertrauen auf diesen Leitsatz als behördliche Zusicherung, Dispositionen getroffen (act. 4, 5 und 6). 47 Eine Bindung des Staates an das erweckte Vertrauen im Sinne der Einstufung der PV-Anlage als integriert statt angebaut (Bestandesschutz) fällt jedoch im Zusammenhang mit der kosten- deckenden Einspeisevergütung ausser Betracht, da ein erhebliches öffentliches Interesse be- steht, dass die knappen Mittel für die Förderung erneuerbarer Energien möglichst korrekt und effizient sowie nur für wirkliche Energiefördermassnahmen eingesetzt werden. Anlagenbetrei- ber, die im Vertrauen auf die Richtigkeit der Richtlinie des BFE Mehrinvestitionen getätigt ha- ben, haben jedoch Anspruch auf Schadenersatz (vgl. zum Ganzen Verfügung der ElCom vom 3. Juli 2014, 221-00077, Rz. 26 ff. und Urteil des Bundesverwaltungsgerichts A-4730/2014 vom 17. September 2015, E. 6 ff.). 48 Bei der Festlegung der angemessenen Entschädigung, die gemäss Bundesverwaltungsgericht auch in Form einer Pauschale erfolgen kann, kommt der entscheidenden Instanz ein grosser Ermessensspielraum zu (Urteil des Bundesverwaltungsgericht A-4730/2014 vom 17. Septem- ber 2015, E. 8). 49 Das BFE schlägt in seinem Amtsbericht vom 15. März 2016 für den Ersatz dieses sogenannten Vertrauensschadens eine pauschale Entschädigung vor, die von der Anlageleistung abhängig ist. Gemäss BFE dürfte die angemessene pauschale Entschädigung zwischen 100 und 200 Franken pro kWp betragen. Es geht dabei davon aus, dass eine grosse Mehrheit der betroffe- nen Anlagen mit derjenigen vergleichbar ist, wie sie das Bundesverwaltungsgericht in seinem Urteil A-4730/2014 vom 17. September 2015 zu beurteilen hatte (act. 19). 50 Der ElCom liegen in gleich gelagerten Fällen Abrechnungen zu den tatsächlichen Mehrinvesti- tionen vor. Unter Berücksichtigung dieser Vergleichswerte erachtet die ElCom im vorliegenden Fall eine pauschale Entschädigung von 150 Franken pro kWp als angemessen (vgl. act. 20 und 21). 51 Die vorliegende PV-Anlage hat eine massgebliche Gesamtleistung von […] kWp. In Anwendung des Ansatzes von 150 Franken pro kWp berechnet sich die pauschale, einmalige Entschädi- gung gemäss nachfolgender Tabelle: Massgebliche Leistung Pauschale pro kWp Pauschale für PV-Anlage […] kWp Fr. 150.00 Fr. […] 52 Der Gesuchsteller erklärt sich mit der vorgeschlagenen Entschädigung von […] Franken als nicht einverstanden. Der Gesuchsteller legte nicht näher dar, inwiefern diese Entschädigung</w:t>
      </w:r>
    </w:p>
    <w:p>
      <w:r>
        <w:t>9/11</w:t>
      </w:r>
    </w:p>
    <w:p>
      <w:r>
        <w:t>unangemessen wäre. Es liegen auch sonst keine Anhaltspunkte vor, wonach für die vorliegen- de PV-Anlage eine pauschale Entschädigung von 150 Franken pro kWp unangemessen wäre. 53 Das Bundesverwaltungsgericht hat ausdrücklich festgehalten, dass für die gestützt auf den zweiten Leitsatz der Richtlinie des BFE vorgenommenen Zusatzaufwendungen auch eine pau- schale Entschädigung ausgerichtet werden kann (Urteile des Bundesverwaltungsgericht A- 4730/2014 vom 17. September 2015, E.8 sowie A-84/2015 vom 8. Dezember 2015, E. 9). 54 Es besteht ein enger sachlicher Zusammenhang zwischen der KEV und der zu leistenden Ent- schädigung, weswegen der Ersatz des sogenannten Vertrauensschadens direkt aus dem KEV- Fonds gemäss Artikel 3k EnV zu leisten ist (Urteil des Bundesverwaltungsgerichts A-4730/2014 vom 17. September 2015, E. 8.4).</w:t>
      </w:r>
    </w:p>
    <w:p>
      <w:r>
        <w:rPr>
          <w:b/>
        </w:rPr>
        <w:t>E. 3.5</w:t>
      </w:r>
    </w:p>
    <w:p>
      <w:r>
        <w:t>Fazit 55 Bei der vorliegenden PV-Anlage handelt es sich um eine angebaute Anlage gemäss Anhang</w:t>
      </w:r>
    </w:p>
    <w:p>
      <w:r>
        <w:rPr>
          <w:b/>
        </w:rPr>
        <w:t>E. 7</w:t>
      </w:r>
    </w:p>
    <w:p>
      <w:r>
        <w:t>Auflage, Zürich 2016, Rz. 599 ff.; TSCHANNEN PIERRE/ZIMMMERLI ULRICH/MÜLLER MARKUS, All- gemeines Verwaltungsrecht, 4. Auflage, Bern 2014, § 23, Rz. 18 ff.). Im Weiteren wurde der Gesuchsteller mit Schreiben vom 30. Mai 2016 mangels Zuständigkeit der ElCom an die Ver- fahrensbeteiligte verwiesen (act. 35). 42 Anhand der Fotoaufnahmen ist ersichtlich, dass die PV-Anlage eine vollflächige und homogene Gebäudeoberfläche bildet, ohne dass von der Unterkonstruktion etwas sichtbar ist. Die PV- Anlage erfüllt somit den zweiten Leitsatz der Richtlinie des BFE. Das Bundesverwaltungsgericht hat in seinem Urteil A-4730/2014 vom 17. September 2015 entschieden, dass PV-Anlagen, die nach dem zweiten Leitsatz der Richtlinie des BFE erstellt wurden, als angebaut und nicht als in- tegriert gelten (E. 7.4). Der Bescheid der Verfahrensbeteiligten vom 14. Februar 2014 ist in die- sem Sinne zu bestätigen. 43 An dieser Stelle ist auf den Antrag des Gesuchstellers, er erwarte mehr Transparenz von der Verfahrensbeteiligten betreffend Vergütungssatzberechnung, einzugehen. Der Gesuchsteller meint damit, dass auf dem Bescheid der Verfahrensbeteiligten vom 14. Februar 2014 der Ver- gütungssatz (Rp./kWh) nicht für jede einzelne Leistungsklasse ersichtlich ist (act. 1). Die Ener- giegesetzgebung enthält dazu keine Vorgaben, an die sich die Verfahrensbetetiligte bei der</w:t>
      </w:r>
    </w:p>
    <w:p>
      <w:r>
        <w:t>8/11</w:t>
      </w:r>
    </w:p>
    <w:p>
      <w:r>
        <w:t>Ausstellung ihrer Bescheide halten muss. Der Bescheid der Verfahrensbeteiligten vom 14. Fe- bruar 2014 ist somit auch in dieser Hinsicht nicht zu beanstanden. 44 Da die PV-Anlage als angebaut zu kategorisieren ist, ist in einem zweiten Schritt zu bestimmen, ob und in welchem Umfang der Gesuchsteller unter dem Titel Vertrauensschutz Anspruch auf eine 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