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25-0067-BkAEuu vom 20. Oktober 2016</w:t>
      </w:r>
    </w:p>
    <w:p>
      <w:r>
        <w:t>ElCom, 2016-10-20, DE</w:t>
      </w:r>
    </w:p>
    <w:p>
      <w:r>
        <w:rPr>
          <w:b/>
        </w:rPr>
        <w:t xml:space="preserve">Quelle: </w:t>
      </w:r>
      <w:r>
        <w:t>https://mcp.opencaselaw.ch/entscheid/elcom_25-0067-BkAEuu</w:t>
      </w:r>
    </w:p>
    <w:p>
      <w:r>
        <w:t>FR: ELCOM 25-0067-BkAEuu du 20 octobre 2016</w:t>
      </w:r>
    </w:p>
    <w:p>
      <w:r>
        <w:t>IT: ELCOM 25-0067-BkAEuu del 20 ottobre 2016</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11).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 dere wurde ihnen ein Entwurf der vorliegenden Verfügung zur Stellungnahme unterbreitet (act. 10 und 11). Die Parteien nahmen mit Eingaben vom 12. Juli 2016 und 25. August 2016 zum Verfügungsent- wurf Stellung (act. 12 und 18). 26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2015 ein Anlagegitter einschliesslich Testat der Revisionsstelle eingereicht, welches die Anlagen auflistet, die übertragen werden sollen oder per Anfang 2016 bereits übertragen wurden (act. 8). Die ElCom hat die für die vorliegende Bewertungsverfügung geltend gemachten Anlagen soweit möglich mit dem Über- tragungsinventar verglichen, um die Übereinstimmung mit den Inventaren sicherzustellen. 28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27). Da in vorliegendem Verfah- ren keine regulatorischen Anlagewerte für nicht auf die Verfahrensbeteiligte überführte Anlagen festgelegt werden können, sollte gemäss Verfahrensbeteiligte kein Raum für eine solche Möglichkeit bestehen (act. 18, Rz. 8). 29 Gegenstand der vorliegenden Verfügung ist die Festsetzung der regulatorischen Anlagewerte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w:t>
      </w:r>
    </w:p>
    <w:p>
      <w:r>
        <w:rPr>
          <w:b/>
        </w:rPr>
        <w:t>E. 3.2</w:t>
      </w:r>
    </w:p>
    <w:p>
      <w:r>
        <w:t>Abgrenzung der Anlagen aus dem Übertragungsnetz 30 Um die Bewertung vorzunehmen, ist eine Abgrenzung der Anlagen aus dem Übertragungsnetz notwendig. Die eingereichten Anlagewerte müssen bereinigt werden um Anlagen, welche dem Ver- teilnetz oder Kraftwerken zuzurechnen sind. Diese Abgrenzung hat aufgrund von sachlichen Kriterien durch die Ausscheidung der Anlagen der Netzebene 1 in der Anlagebuchhaltung des Unternehmens zu erfolgen. 31 Die Gesuchstellerin hat diese Aufteilung vorgenommen. Übertragen wurde der Netzanschluss im […]. Für den Netzanschluss im […], welcher sich noch im Eigentum der Gesuchstellerin befindet, werden für die Jahre 2014 und 2015 die Kapitalkosten beantragt («Super-Shallow Connection Charging»- Ansatz) (act. 3, Beilage 4, Frage 2; vgl. auch Rz. 55 ff.).</w:t>
      </w:r>
    </w:p>
    <w:p>
      <w:r>
        <w:t>8/19</w:t>
      </w:r>
    </w:p>
    <w:p>
      <w:r>
        <w:rPr>
          <w:b/>
        </w:rPr>
        <w:t>E. 3.3</w:t>
      </w:r>
    </w:p>
    <w:p>
      <w:r>
        <w:t>Anlagen im Bau 32 Kosten für lediglich geplante Anlagen sind nicht als Anlagen im Bau anrechenbar (siehe Urteil des Bundesverwaltungsgerichts vom 20. Juni 2013, A-2876/2010, E. 6.4). Die eingereichten Anlagewerte dürfen daher keine solchen Positionen enthalten. 33 Anlagen im Bau können nach Massgabe der vertraglichen Vereinbarungen zwischen der Gesuchstel- lerin und der Verfahrensbeteiligten für die Übertragung berücksichtigt werden. 34 Die Gesuchstellerin hat per 31.12.2015 für die Übertragung keine Anlagen im Bau deklariert. Sie macht aber für Anlagen im Bau Kapitalkosten geltend, und zwar für die Jahre 2014 ([…] Franken) und 2015 ([…] Franken) (act. 3, Beilage 3, Tabellenblatt «Übersicht»). Diese werden im entsprechenden Kapitel behandelt (vgl. Rz. 66).</w:t>
      </w:r>
    </w:p>
    <w:p>
      <w:r>
        <w:rPr>
          <w:b/>
        </w:rPr>
        <w:t>E. 3.4</w:t>
      </w:r>
    </w:p>
    <w:p>
      <w:r>
        <w:t>Netzkäufe 35 Für die Bewertung von Anlagen sind Kaufpreise nicht relevant (BGE 140 II 415, E. 5.9). Alle Anlagen- erte sind daher von Kaufpreisen zu bereinigen und es sind die ursprünglichen Anschaffungs- und Her- stellkosten gemäss Artikel 15 StromVG einzusetzen. Gegebenenfalls ist ausnahmsweise eine synthe- tische Bewertung vorzunehmen (Art. 13 Abs. 4 StromVV). 36 Die SE 2015 wurden bezüglich ihrer Anlagewerte gefragt, ob ihre Deklarationen der Anlagewerte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37 Die Gesuchstellerin hat nach eigenen Angaben keine Netzkäufe von Dritten oder kaufähnliche Ausgliederungen von Anlagen innerhalb des Konzerns vorgenommen (act. 3, Beilage 4, Fragen 5 und 6).</w:t>
      </w:r>
    </w:p>
    <w:p>
      <w:r>
        <w:rPr>
          <w:b/>
        </w:rPr>
        <w:t>E. 3.5</w:t>
      </w:r>
    </w:p>
    <w:p>
      <w:r>
        <w:t>Bewertung von Grundstücken 38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39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40 Die Gesuchstellerin überträgt keine Grundstücke an die Verfahrensbeteiligte (act. 3, Beilage 4, Frage 7).</w:t>
      </w:r>
    </w:p>
    <w:p>
      <w:r>
        <w:t>9/19</w:t>
      </w:r>
    </w:p>
    <w:p>
      <w:r>
        <w:rPr>
          <w:b/>
        </w:rPr>
        <w:t>E. 3.6</w:t>
      </w:r>
    </w:p>
    <w:p>
      <w:r>
        <w:t>Zahlungen Dritter 41 Bei Anlagen, welche ganz oder teilweise von Dritten bezahlt wurden, ist eine entsprechende Bereini- gung vorzunehmen. Die betroffenen Werte sind vorzugsweise nach der Bruttomethode jeweils positiv (für den Anlagewert) oder negativ (für den entsprechenden Fremdanteil) auszuweisen. Durch Dritte finanzierte Anlagen dürfen nicht dem regulatorischen Anlagewert zugerechnet werden. 42 Die Gesuchstellerin bestätigt, dass für die übertragenen Anlagen keine Zahlungen von Dritten erfolgt sind (act. 3, Beilage 4, Frage 14).</w:t>
      </w:r>
    </w:p>
    <w:p>
      <w:r>
        <w:rPr>
          <w:b/>
        </w:rPr>
        <w:t>E. 3.7</w:t>
      </w:r>
    </w:p>
    <w:p>
      <w:r>
        <w:t>Abschreibungen 43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44 Die Abschreibungen im historischen Anlagegitter wurden nach Rücksprache mit der Gesuchstellerin auf das Datum der Inbetriebnahme, das heisst auf den 1. August 2014 umgerechnet. Ebenso wurden für eine Reihe von Anlagen die Abschreibedauern angepasst (act. 9).</w:t>
      </w:r>
    </w:p>
    <w:p>
      <w:r>
        <w:rPr>
          <w:b/>
        </w:rPr>
        <w:t>E. 3.8</w:t>
      </w:r>
    </w:p>
    <w:p>
      <w:r>
        <w:t>Historische Bewertung</w:t>
      </w:r>
    </w:p>
    <w:p>
      <w:r>
        <w:rPr>
          <w:b/>
        </w:rPr>
        <w:t>E. 3.8.1</w:t>
      </w:r>
    </w:p>
    <w:p>
      <w:r>
        <w:t>Grundsätze zur historischen Bewertung 45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46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47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48 Mit Schreiben vom 26. April 2016 macht die Gesuchstellerin Restwerte per 31.12.2015 in der Höhe von insgesamt […] Franken geltend (act. 3, Beilage 3, Tabellenblatt «K-1 historisch»). In diesem Wert sind sogenannte «nicht aktivierbare Investitionen» in der Höhe von […] Franken enthalten. In Bezug auf diese «nicht aktivierbaren Investitionen» weist die Verfahrensbeteiligte in ihrer Stellungnahme vom</w:t>
      </w:r>
    </w:p>
    <w:p>
      <w:r>
        <w:t>10/19</w:t>
      </w:r>
    </w:p>
    <w:p>
      <w:r>
        <w:t>25. August 2016 darauf hin, dass sie diesen nie explizit zugestimmt habe. Soweit es sich bei diesen Aufwänden jedoch um Kosten handle, die im Rahmen des Investitionsprojekts «Anschluss Frequen- zumwandler an das Übertragungsnetz im Unterwerk […] » angefallen und die nicht aktivierungsfähig seien, habe die Verfahrensbeteiligte nichts gegen deren Entschädigung als Betriebskosten einzuwen- den (act. 18, Rz. 15 f.). 49 Zum Nachweis, dass die sogenannten «nicht aktivierbaren Investitionen» effektiv mit dem Projekt «[…]» entstanden sind, hat die Gesuchstellerin eine Projektabrechnung vom 6. Mai 2015 vorgelegt (act. 20). In der Projektabrechnung sind die Anlagepositionen ausgewiesen, die Teile des Übertra- gungsnetzes betreffen («an Swissgrid» in der Spalte «Hilfstext»). Die nicht aktivierbaren Positionen sind in dieser Projektabrechnung separat ausgewiesen (Spalte «nicht aktivierbar»). 50 Nach Angaben der Gesuchstellerin übernimmt die Verfahrensbeteiligte die Herstellkosten für den neuen Netzanschluss in […] und zwar sowohl die aktivierbaren sowie die nicht aktivierbaren Investiti- onen und hat den im Anlagegitter ausgewiesenen Positionen zugestimmt. Da es sich bei diesen «nicht aktivierbaren Investitionen» um Kosten handelt, wurden diese Werte nach Rücksprache mit der Ge- suchstellerin in die Betriebskosten «sonstige Kosten» überführt und aus dem Anlagegitter entfernt (vgl. act. 7). 51 Ausserdem verändern sich die anrechenbaren Restwerte durch die Korrekturen der Abschreibungen (vgl. Rz. 43 f.). Die Anlagen im Bau, welche vorläufig nicht übertragen werden, sind in den nachste- henden Werten nicht berücksichtigt. Das historische Anlagevermögen beträgt neu […] Franken. […] Tabelle 1 Anrechenbare historische Restwerte per 31.12.2015 SBB</w:t>
      </w:r>
    </w:p>
    <w:p>
      <w:r>
        <w:rPr>
          <w:b/>
        </w:rPr>
        <w:t>E. 3.9</w:t>
      </w:r>
    </w:p>
    <w:p>
      <w:r>
        <w:t>Synthetische Bewertung</w:t>
      </w:r>
    </w:p>
    <w:p>
      <w:r>
        <w:rPr>
          <w:b/>
        </w:rPr>
        <w:t>E. 3.9.1</w:t>
      </w:r>
    </w:p>
    <w:p>
      <w:r>
        <w:t>Grundsätze zur synthetischen Bewertung 52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53 Die Gesuchstellerin macht keine synthetischen Werte geltend. Entsprechend sind die zugehörigen Tabellenspalten in der nachfolgenden Tabelle 2 leer.</w:t>
      </w:r>
    </w:p>
    <w:p>
      <w:r>
        <w:rPr>
          <w:b/>
        </w:rPr>
        <w:t>E. 3.10</w:t>
      </w:r>
    </w:p>
    <w:p>
      <w:r>
        <w:t>Anlagewerte insgesamt 54 Insgesamt ergeben sich für die Gesuchstellerin aus obigen Ausführungen folgende regulatorischen Anlagewerte als Basis für die Festsetzung des Übertragungswertes:</w:t>
      </w:r>
    </w:p>
    <w:p>
      <w:r>
        <w:t>11/19</w:t>
      </w:r>
    </w:p>
    <w:p>
      <w:r>
        <w:t>[…] Tabelle 2 Anrechenbare Restwerte insgesamt für die Überführung per 31.12.2015 SBB</w:t>
      </w:r>
    </w:p>
    <w:p>
      <w:r>
        <w:rPr>
          <w:b/>
        </w:rPr>
        <w:t>E. 3.11</w:t>
      </w:r>
    </w:p>
    <w:p>
      <w:r>
        <w:t>Nachdeklaration Kosten</w:t>
      </w:r>
    </w:p>
    <w:p>
      <w:r>
        <w:rPr>
          <w:b/>
        </w:rPr>
        <w:t>E. 3.11.1</w:t>
      </w:r>
    </w:p>
    <w:p>
      <w:r>
        <w:t>Grundsätzliches 55 Durch die neue Zuteilung von Netzkomponenten zum Übertragungsnetz haben diverse Unternehmen die Gelegenheit wahrgenommen, anrechenbare Kosten im Nachhinein geltend zu machen. Dies hat auch die Gesuchstellerin bezüglich Anlagen des […] getan. Es handelt sich hierbei um 220 kV- Anlagen (220kV Trafokabel, 220kV Überspannungsableiter, Rohrblockanlage), die aufgrund der Ver- fügung der ElCom 921-10-005 vom 15. August 2013 ebenfalls zum Übertragungsnetz gehören (act. 3, Beilage 3, Tabellenblatt «Übersicht», Kommentare; vgl. auch act. 21). 56 In ihrer Stellungnahme vom 25. August 2016 erklärte die Verfahrensbeteiligte, dass die im Rahmen der zwei Projekte betreffend das […] erstellten Übertragungsnetzanlagen nicht mittels Sacheinlage- vertrag, sondern mittels Netzanschlussvertrag übernommen wurden. Die Gesuchstellerin habe die für den Anschluss ihres Frequenzumwandlers erforderlichen Netzanlagen vorfinanziert. Darauf seien Ka- pitalkosten geschuldet. In der Verfügung müsse jedoch ausgewiesen werden, welche Kosten aufgrund der Überführung mittels Sacheinlage und welche Kosten aufgrund der Vorfinanzierung der Netzan- schlussanlagen zu entschädigen seien (act. 18, Rz. 11 ff.). 57 Da diese Anlagen nicht mittels Sacheinlagevertrag übernommen wurden (vgl. Rz. 56), wurden sie in der vorliegenden Festlegung des regulatorischen Anlagewerts nicht berücksichtigt (vgl. Rz. 48 ff.). Sie werden jedoch bei der Berechnung der kalkulatorischen Kapitalkosten beigezogen. Die von der Ver- fahrensbeteiligten gewünschte Aufteilung (vgl. act. 18, Antrag 1) wird am Ende der Ausführungen zu den Kapitalkosten in Tabelle 8 vorgenommen (vgl. Rz. 66 ff.). Damit sind diese Kosten transparent ausgeschieden und eine separate Dispositivziffer (vgl. act. 18, Antrag 2) erübrigt sich. 58 Aufgrund des umfangreichen Zahlenmaterials sind die Details zu den Berechnungen in den beiliegen- den Tabellenblättern enthalten. In der vorliegenden Verfügung beschränkt sich die ElCom darauf, die eingereichten und die anrechenbaren Werte wiederzugeben. 59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60 Die Gesuchstellerin hat mit Schreiben vom 26. April 2016 Kosten für die Anlagen der Netzebene 1 für die Jahre 2009 bis 2015 beantragt (act. 3, Antrag 2). 61 Vorliegend geht es somit um die Nachdeklaration betreffend die Tarifjahre 2009 bis 2015.</w:t>
      </w:r>
    </w:p>
    <w:p>
      <w:r>
        <w:t>12/19</w:t>
      </w:r>
    </w:p>
    <w:p>
      <w:r>
        <w:rPr>
          <w:b/>
        </w:rPr>
        <w:t>E. 3.11.3</w:t>
      </w:r>
    </w:p>
    <w:p>
      <w:r>
        <w:t>Nachdeklaration Betriebskosten 62 Die Gesuchstellerin macht nur für das Jahr 2015 Betriebskosten in der Höhe von […] Franken geltend (act. 3, Beilage 3, Tabellenblatt «Übersicht»). Wie bereits dargelegt, wurden die sogenannten «nicht aktivierbaren Investitionen» in der Höhe von […] Franken aus dem historischen Anlageinventar in die Betriebskosten überführt (vgl. Rz. 48). 63 Bei den […] Franken handelt es sich um Verfahrenskosten im Zusammenhang mit der Überführung. Verfahrenskosten für die Überführung sind unter folgenden kumulativen Voraussetzungen an- rechenbar (vgl. Verfügung der ElCom 952-08-005 vom 6. März 2009 betreffend Kosten und Tarife der Netzebene 1 für das Tarifjahr 2009, Kapitel 4.2.2.4 «Anlaufkosten»): a. Es handelt sich ausschliesslich um Kosten, die ohne die Pflicht zur Überführung gemäss Artikel 33 Absatz 4 StromVG nicht entstanden wären. b. Die Kosten sind zusätzlich angefallen und wurden nicht bereits über die normale Geschäftstätig- keit an Endverbraucher weiter gegeben (Grenzkostenbetrachtung). 64 Die Kosten wurden nicht vertieft auf ihre Höhe hin überprüft, sondern nur bezüglich der obigen Bedingungen plausibilisiert. Die Kosten erscheinen plausibel und werden anerkannt. Dies jedoch unter dem Vorbehalt, dass gemäss obiger Voraussetzung unter b weder eine Doppelverrechnung mit dem Verteilnetz oder der Energie der festen Endverbraucher der Gesuchstellerin noch eine Doppelver- rechnung mit den Betriebskosten des Übertragungsnetzes durch die Verfahrensbeteiligte stattfindet (vgl. Rz. 90 f.). 65 Damit sind für die Gesuchstellerin für das Jahr 2015 Betriebskosten in der Höhe von […] Franken anrechenbar. […] Tabelle 3 Anrechenbare Betriebskosten für die Jahre 2009–2015 SBB</w:t>
      </w:r>
    </w:p>
    <w:p>
      <w:r>
        <w:rPr>
          <w:b/>
        </w:rPr>
        <w:t>E. 3.11.4</w:t>
      </w:r>
    </w:p>
    <w:p>
      <w:r>
        <w:t>Nachdeklaration Kapitalkosten a) Anlagewerte als Basis für die kalkulatorischen Kosten 66 Die Gesuchstellerin hat für die Nachdeklaration jeweils per 31.12. Anlagerestwerte in der Höhe von […] Franken (2014) und […] Franken (2015) eingereicht, einschliesslich Anlagen im Bau, welche nicht überführt werden (act. 3, Beilage 3, Tabellenblatt «Übersicht»). Diese Werte wurden aufgrund der Kor- rekturen bei den Abschreibungen angepasst (vgl. Rz. 44) und betragen neu […] bzw. […] Franken. […] Tabelle 4 Anrechenbare Anlagerestwerte für die Jahre 2009–2015 SBB b) Kalkulatorische Abschreibungen 67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w:t>
      </w:r>
    </w:p>
    <w:p>
      <w:r>
        <w:t>13/19</w:t>
      </w:r>
    </w:p>
    <w:p>
      <w:r>
        <w:t>68 Gemäss Artikel 13 Absatz 2 StromVV berechnen sich die jährlichen kalkulatorischen Abschreibungen aufgrund der Anschaffungs- beziehungsweise Herstellkosten der bestehenden Anlagen bei linearer Abschreibung über eine festgelegte Nutzungsdauer auf den Restwert Null. 69 Die Gesuchstellerin hat für die Tarifjahre 2009 bis 2015 […] Franken Abschreibungen eingereicht (act. 3, Beilage 3, Tabellenblatt «Übersicht»). Diese Werte wurden wie bereits erwähnt um die Abschreibe- dauer und das Inbetriebnahmedatum korrigiert (vgl. Rz. 44) und betragen neu […] Franken. […] Tabelle 5 Anrechenbare kalkulatorische Abschreibungen für die Jahre 2009–2015 SBB c) Kalkulatorische Zinsen 70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Tabelle 6 WACC für die Jahre 2009–2017 71 Die Gesuchstellerin macht für die Jahre 2009 bis 2015 insgesamt kalkulatorische Zinsen von […] Franken geltend (act. 3, Beilage 3, Tabellenblatt «Übersicht»). Diese Werte verändern sich durch die Korrektur der Abschreibungen bzw. der entsprechenden Anlagerestwerte und betragen neu […] Fran- ken. […] Tabelle 7 Anrechenbare kalkulatorische Zinsen für die Jahre 2009–2015 SBB 72 Folgende Tabelle zeigt die Aufteilung der Kapitalkosten auf die Kosten für Anlagen, welche mittels Sacheinlage überführt wurden ([…]) und jene, welche im Netzanschlussvertrag festgehalten sind ([…]) (vgl. dazu auch die Ausführungen in Rz. 55). Jahr nicht reduziert reduziert 2009 4.55% 3.55% 2010 4.55% 3.55% 2011 4.25% 3.25% 2012 4.14% 3.14% 2013 3.83% 2.83% 2014 4.70% n.a. 2015 4.70% n.a. 2016 4.70% n.a. 2017 3.83% n.a.</w:t>
      </w:r>
    </w:p>
    <w:p>
      <w:r>
        <w:t>14/19</w:t>
      </w:r>
    </w:p>
    <w:p>
      <w:r>
        <w:t>[…] Tabelle 8 Aufteilung Kapitalkosten der Jahre 2014 und 2015 SBB d) Kalkulatorisches Nettoumlaufvermögen 73 Neben den Anschaffungs- beziehungsweise Herstellrestwerten ist auch das betriebsnotwendige Nettoumlaufvermögen (NUV) bei der Berechnung der kalkulatorischen Zinsen zu berücksichtigen (Art. 13 Abs. 3 Bst. a Ziff. 2 StromVV). 74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Rz. 70) verzinst. Der NUV-Zins selber wird ebenfalls verzinst (vgl. Verfü- gung der ElCom vom 6. März 2009 [952-08-005], S. 39 f.). Diese Praxis wurde vom Bundesgericht bestätigt (siehe BGE 138 II 465, E. 9). 75 Die Gesuchstellerin weist für die Jahre 2009 bis 2015 NUV-Zinsen von […] Franken aus (act. 3, Beilage 3, Tabellenblatt «Übersicht»). Die Werte verändern sich durch die bereits erwähnten Korrektu- ren (vgl. Rz. 43) und betragen neu […] Franken. Die Berechnung entspricht im Übrigen der vom Bun- desgericht bestätigten Praxis der ElCom (vgl. Rz. 74). […] Tabelle 9 Anrechenbare NUV-Verzinsung für die Jahre 2009–2015 SBB</w:t>
      </w:r>
    </w:p>
    <w:p>
      <w:r>
        <w:rPr>
          <w:b/>
        </w:rPr>
        <w:t>E. 3.11.5</w:t>
      </w:r>
    </w:p>
    <w:p>
      <w:r>
        <w:t>Total anrechenbare Kosten Nachdeklaration 76 Aufgrund der obigen Erwägungen ergeben sich für die Gesuchstellerin aus der Nachdeklaration der Kosten für die Jahre 2009 bis 2015 insgesamt anrechenbare Kosten in der Höhe von […] Franken. […] Tabelle 10 Anrechenbare Kosten insgesamt für die Jahre 2009–2015 SBB</w:t>
      </w:r>
    </w:p>
    <w:p>
      <w:r>
        <w:rPr>
          <w:b/>
        </w:rPr>
        <w:t>E. 3.12</w:t>
      </w:r>
    </w:p>
    <w:p>
      <w:r>
        <w:t>Erstattung der Differenz und Verzinsung</w:t>
      </w:r>
    </w:p>
    <w:p>
      <w:r>
        <w:rPr>
          <w:b/>
        </w:rPr>
        <w:t>E. 3.12.1</w:t>
      </w:r>
    </w:p>
    <w:p>
      <w:r>
        <w:t>Deckungsdifferenzen 77 Die Gesuchstellerin macht in ihrer Eingabe eine Verzinsung der Deckungsdifferenzen der Jahre 2009 bis 2015 geltend (act. 3, Beilage 5). 78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w:t>
      </w:r>
    </w:p>
    <w:p>
      <w:r>
        <w:t>15/19</w:t>
      </w:r>
    </w:p>
    <w:p>
      <w:r>
        <w:t>79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bis 2015 zugunsten der Gesuchstellerin nachträglich erhöhten. Dadurch entsteht für die Gesuchstelle- rin eine Unterdeckung für die Tarifjahre 2009 bis 2015. Die Gesuchstellerin ist so zu stellen, wie wenn von Anfang an die höheren Werte gegolten hätten. 80 Der Gesuchstellerin muss ein Differenzbetrag von […] Franken ausbezahlt werden (vgl. Tabelle 10). 81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11 Verzinsung des Differenzbetrages für die Jahre 2009–2015 SBB 82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83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11). Falls der Differenzbetrag von der Verfahrensbeteiligten zu einem späteren Zeitpunkt er- stattet werden sollte, hat die Gesuchstellerin einen zusätzlichen Anspruch auf Verzinsung gemäss Weisung 1/2012 bzw. Berechnung in Tabelle 11 jeweils bezogen auf volle Jahre (keine unterjährige Verzinsung; Verzinsung bis 31.12. des der Auszahlung vorangehenden Jahres). 84 Die Verfahrensbeteiligte macht in ihrer Stellungnahme geltend, mit ihrer Formulierung nehme die ElCom eine Praxisänderung vor. Bisher sei jeweils die Formulierung «bis zum effektiven Zeitpunkt der Zahlung» verwendet worden. Ferner könne die neue Formulierung «Anspruch auf Verzinsung […] je- weils bezogen auf volle Jahre (keine unterjährige Verzinsung)» missverstanden werden (act. 18, Rz. 18 ff.). 85 Vorliegend handelt es sich nicht um eine Praxisänderung der ElCom. Die Verzinsung der Deckungs- differenzen hatte schon immer über volle Geschäftsjahre zu erfolgen. Dies hat die ElCom in ihrer Wei- sung 1/2012, mit der Formulierung «eines Geschäftsjahres» (vgl. Rz. 82) sowie mit der konkreten Be- rechnungsmethodik bei der Verzinsung der Deckungsdifferenzen (vgl. Tabelle 11) eindeutig zum Ausdruck gebracht. In diesem Lichte ist denn auch die Formulierung «bis zum effektiven Zeitpunkt der Zahlung» zu verstehen. 86 Wie Tabelle 12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w:t>
      </w:r>
    </w:p>
    <w:p>
      <w:r>
        <w:t>16/19</w:t>
      </w:r>
    </w:p>
    <w:p>
      <w:r>
        <w:t>87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83) dient in diesem Sinne lediglich der Klarstellung.</w:t>
      </w:r>
    </w:p>
    <w:p>
      <w:r>
        <w:rPr>
          <w:b/>
        </w:rPr>
        <w:t>E. 3.12.2</w:t>
      </w:r>
    </w:p>
    <w:p>
      <w:r>
        <w:t>Anrechenbare Kosten Nachdeklaration einschliesslich Verzinsung 88 Insgesamt ergeben sich damit für die Gesuchstellerin aus der Nachdeklaration der Kosten für die Jahre 2009 bis 2015 einschliesslich der entsprechenden Verzinsung bis zum 31.12.2015 anrechenba- re Kosten in der Höhe von […] Franken. […] Tabelle 12 Anrechenbare Kosten Nachdeklaration einschliesslich Verzinsung für die Jahre 2009– 2015 SBB 89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91 Die ElCom behält sich in Bezug auf die Vermeidung der Doppelverrechnung vor, zu einem späteren Zeitpunkt eine Prüfung durchzuführen.</w:t>
      </w:r>
    </w:p>
    <w:p>
      <w:r>
        <w:rPr>
          <w:b/>
        </w:rPr>
        <w:t>E. 4</w:t>
      </w:r>
    </w:p>
    <w:p>
      <w:r>
        <w:t>Bewertungsverfügung vom 20. September 2012 und Festlegung des definitiven Übertragungswerts 92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w:t>
      </w:r>
    </w:p>
    <w:p>
      <w:r>
        <w:t>17/19</w:t>
      </w:r>
    </w:p>
    <w:p>
      <w:r>
        <w:t>Dispositivziffer 3 des Urteils des Bundesverwaltungsgerichts vom 11. November 2013 (A-5581/2012) vorgenommen (vgl. Rz. 11). 94 Die Verfahrensbeteiligte erachtet eine Schlussprüfung der Anlagewerte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18, Rz. 3 ff.). 95 Die in Randziffer 11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w:t>
      </w:r>
    </w:p>
    <w:p>
      <w:r>
        <w:rPr>
          <w:b/>
        </w:rPr>
        <w:t>E. 5</w:t>
      </w:r>
    </w:p>
    <w:p>
      <w:r>
        <w:t>Gebühren 96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97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98 Die Gebühr hat zu bezahlen, wer eine Verfügung veranlasst (Art. 1 Abs. 3 GebV-En i.V.m. Art. 2 Abs. 1 der Allgemeinen Gebührenverordnung vom 8. September 2004 [AllgGebV; SR 172.041.1]). Die Gesuchstellerin hat das Gesuch um Festlegung der regulatorischen Anlagerestwerte per 31.12.2015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