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ELCOM 221-00421-B2L2fN vom 15. November 2017</w:t>
      </w:r>
    </w:p>
    <w:p>
      <w:r>
        <w:t>ElCom, 2017-11-15, IT</w:t>
      </w:r>
    </w:p>
    <w:p>
      <w:r>
        <w:rPr>
          <w:b/>
        </w:rPr>
        <w:t xml:space="preserve">Quelle: </w:t>
      </w:r>
      <w:r>
        <w:t>https://mcp.opencaselaw.ch/entscheid/elcom_221-00421-B2L2fN</w:t>
      </w:r>
    </w:p>
    <w:p>
      <w:r>
        <w:t>FR: ELCOM 221-00421-B2L2fN du 15 novembre 2017</w:t>
      </w:r>
    </w:p>
    <w:p>
      <w:r>
        <w:t>IT: ELCOM 221-00421-B2L2fN del 15 novembre 2017</w:t>
      </w:r>
    </w:p>
    <w:p>
      <w:pPr>
        <w:pStyle w:val="Heading2"/>
      </w:pPr>
      <w:r>
        <w:t>Erwägungen</w:t>
      </w:r>
    </w:p>
    <w:p>
      <w:r>
        <w:rPr>
          <w:b/>
        </w:rPr>
        <w:t>E. 35</w:t>
      </w:r>
    </w:p>
    <w:p>
      <w:r>
        <w:t>cpv. 1 della legge federale del 20 dicembre 1968 sulla procedura amministrativa [PA; RS 172.021]) e che la ElCom ha dunque annullato le decisioni della Swissgrid SA,</w:t>
      </w:r>
    </w:p>
    <w:p>
      <w:r>
        <w:t>che l'autorità inferiore, in applicazione dell'articolo 58 PA, può riesaminare la propria decisione origina- ria,</w:t>
      </w:r>
    </w:p>
    <w:p>
      <w:r>
        <w:t>che l'autorità di ricorso continua la trattazione del ricorso in quanto non sia divenuto senza oggetto per effetto di una nuova decisione (art. 58 cpv. 3 PA),</w:t>
      </w:r>
    </w:p>
    <w:p>
      <w:r>
        <w:t>che una fattispecie può essere ritenuta senza oggetto solamente se la rivendicazione legale è stata pienamente soddisfatta e non sussiste più alcun interesse giuridicamente protetto alla prosecuzione del procedimento di ricorso (PFLEIDERER ANDREA, in: Waldmann / Weissenberger, Praxiskommentar VwVG, Zürich / Basel / Genf, 2016, Art. 58 N 48),</w:t>
      </w:r>
    </w:p>
    <w:p>
      <w:r>
        <w:t>3/5</w:t>
      </w:r>
    </w:p>
    <w:p>
      <w:r>
        <w:t>che con l'annullamento a seguito di riesame della decisione del 15 novembre 2017 la produzione dell'impianto in questione viene rimunerata alla tariffa per gli impianti fotovoltaici inte- grati e la rivendicazione legale è quindi stata soddisfatta,</w:t>
      </w:r>
    </w:p>
    <w:p>
      <w:r>
        <w:t>che con l'annullamento della decisione del 15 novembre 2017, l'oggetto del ricorso è comunque deca- duto,</w:t>
      </w:r>
    </w:p>
    <w:p>
      <w:r>
        <w:t>che l'autorità inferiore, nella sua decisione del 3 ottobre 2018, al numero 2 del dispositivo, comunica la ripresa dell'audit dell'impianto fotovoltaico in questione,</w:t>
      </w:r>
    </w:p>
    <w:p>
      <w:r>
        <w:t>che a questo riguardo l'autorità inferiore parte dal presupposto che il procedimento in questione deve essere stralciato dal ruolo in quanto divenuto senza oggetto,</w:t>
      </w:r>
    </w:p>
    <w:p>
      <w:r>
        <w:t>che l'autorità inferiore può riprendere l'audit una volta passata in giudicato la risoluzione del presente procedimento,</w:t>
      </w:r>
    </w:p>
    <w:p>
      <w:r>
        <w:t>che tuttavia l'oggetto del presente procedimento di ricorso è la decisione della Swissgrid SA del 15 novembre 2017 e non la ripresa dell'audit,</w:t>
      </w:r>
    </w:p>
    <w:p>
      <w:r>
        <w:t>che il numero 2 del dispositivo, quindi, non modifica in alcunché la decadenza dell'oggetto originario del ricorso né rappresenta un nuovo oggetto di ricorso (cfr. sentenza del Tribunale federale 2C_167/2016 del 17.03.2017, consid. 3.3.3.),</w:t>
      </w:r>
    </w:p>
    <w:p>
      <w:r>
        <w:t>che il ricorrente può nuovamente presentare ricorso contro un'eventuale futura nuova decisione dell'autorità inferiore,</w:t>
      </w:r>
    </w:p>
    <w:p>
      <w:r>
        <w:t>che il ricorrente non subisce alcun pregiudizio giuridico se il procedimento di ricorso viene stralciato dal ruolo,</w:t>
      </w:r>
    </w:p>
    <w:p>
      <w:r>
        <w:t>che il ricorrente non ha quindi più alcun interesse giuridicamente protetto al trattamento del suo ri- corso, che il procedimento di ricorso deve quindi essere stralciato in quanto divenuto senza oggetto a seguito di riesame (art. 58 cpv. 3 PA), che, secondo l'articolo 63 capoverso 1 PA, le spese processuali sono di regola a carico della parte soccombente, che nessuna spesa processuale è messa a carico dell'autorità inferiore (art. 63 cpv. 2 PA),</w:t>
      </w:r>
    </w:p>
    <w:p>
      <w:r>
        <w:t>4/5</w:t>
      </w:r>
    </w:p>
    <w:p>
      <w:r>
        <w:t>Sulla base di quanto considerato, la ElCom decide: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