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empfehlung-vom-3-juli-2009-bazl-safety-case-document-sicherheitsberichtverfahren-2009-07-03 vom 3. Juli 2009</w:t>
      </w:r>
    </w:p>
    <w:p>
      <w:r>
        <w:t>EDÖB, 2009-07-03, DE</w:t>
      </w:r>
    </w:p>
    <w:p>
      <w:r>
        <w:rPr>
          <w:b/>
        </w:rPr>
        <w:t xml:space="preserve">Quelle: </w:t>
      </w:r>
      <w:r>
        <w:t>https://mcp.opencaselaw.ch/entscheid/edoeb_empfehlung-vom-3-juli-2009-bazl-safety-case-document-sicherheitsberichtverfahren-2009-07-03</w:t>
      </w:r>
    </w:p>
    <w:p>
      <w:r>
        <w:t>FR: EDOEB empfehlung-vom-3-juli-2009-bazl-safety-case-document-sicherheitsberichtverfahren-2009-07-03 du 3 juillet 2009</w:t>
      </w:r>
    </w:p>
    <w:p>
      <w:r>
        <w:t>IT: EDOEB empfehlung-vom-3-juli-2009-bazl-safety-case-document-sicherheitsberichtverfahren-2009-07-03 del 3 luglio 2009</w:t>
      </w:r>
    </w:p>
    <w:p>
      <w:pPr>
        <w:pStyle w:val="Heading2"/>
      </w:pPr>
      <w:r>
        <w:t>Erwägungen</w:t>
      </w:r>
    </w:p>
    <w:p>
      <w:r>
        <w:rPr>
          <w:b/>
        </w:rPr>
        <w:t>E. 1</w:t>
      </w:r>
    </w:p>
    <w:p>
      <w:r>
        <w:t>Die Antragstellerin (Interessengemeinschaft bestehend aus zahlreichen Gemeinden) reichte gestützt auf das Bundesgesetz über das Öffentlichkeitsprinzip der Verwaltung (Öffentlichkeitsgesetz BGÖ, SR 152.3) am 25. Juni 2008 beim Bundesamt für Zivilluftfahrt (BAZL) ein Zugangsgesuch ein. Sie ersuchte „im Zusammenhang mit der Einführung von ILS 28“ [Instrumentenlandesystem; Eidg. Datenschutz- und Öffentlichkeitsbeauftragter (der Beauftragte)] um Zugang zu einem von Skyguide zu Handen des BAZL erstellten Sicherheitsberichts.</w:t>
      </w:r>
    </w:p>
    <w:p>
      <w:r>
        <w:rPr>
          <w:b/>
        </w:rPr>
        <w:t>E. 2</w:t>
      </w:r>
    </w:p>
    <w:p>
      <w:r>
        <w:t>Das BAZL nahm am 10. Juli 2008 Stellung zum Zugangsgesuch und präzisierte die Anfrage dahingehend, dass es sich beim verlangten Sicherheitsbericht um das „Safety Case Document / Zürich ILS RWY 28“ handeln dürfte. Da es sich dabei „um sehr technische Grundlagen (handle), welche von mit der Materie nicht vertrauten Personen kaum verstanden werden können“, könnten gemäss BAZL „völlig falsche Schlussfolgerungen“ gezogen werden.</w:t>
      </w:r>
    </w:p>
    <w:p>
      <w:r>
        <w:t>2/5</w:t>
      </w:r>
    </w:p>
    <w:p>
      <w:r>
        <w:t>„Ausserdem enthalten diese Sicherheitsberichte vertrauliche Daten der Flugsicherungsunternehmen, die als Geschäftsgeheimnisse zu qualifizieren sind.“ Aus den genannten Gründen verweigerte das BAZL den Zugang zum verlangten Dokument, stellte der Antragstellerin indes eine „Zusammenfassung der Sicherheitsprüfung der Skyguide, welche diese im Rahmen des [abgeschlossenen] Beschwerdeverfahrens betreffend ILS 28 beim Bundesverwaltungsgericht [BVGer] eingereicht hat“, zu.1, 2</w:t>
      </w:r>
    </w:p>
    <w:p>
      <w:r>
        <w:rPr>
          <w:b/>
        </w:rPr>
        <w:t>E. 3</w:t>
      </w:r>
    </w:p>
    <w:p>
      <w:r>
        <w:t>Die Antragstellerin reichte daraufhin am 31. Juli 2008 beim Beauftragten einen Schlichtungsantrag ein.</w:t>
      </w:r>
    </w:p>
    <w:p>
      <w:r>
        <w:rPr>
          <w:b/>
        </w:rPr>
        <w:t>E. 4</w:t>
      </w:r>
    </w:p>
    <w:p>
      <w:r>
        <w:t>Auf Anfrage übermittelte das BAZL dem Beauftragten am 15. August 2008 respektive am 22. Januar 2009 alle relevanten Unterlagen. Da kein „eigentlicher Sicherheitsbericht als einzelnes Dokument existiert“, wurden dem Beauftragten 2 CDs, welche die „äusserst umfangreichen Unterlagen“ des Safety Case beinhalten, zugestellt. Des Weiteren erhielt der Beauftragte die nicht angefochtene und nicht veröffentlichte Zwischenverfügung vom 22. Januar 2007 des BVGer bezüglich des inzwischen abgeschlossenen Beschwerdeverfahrens, in welcher es sich zur Frage des Akteneinsichtsrechts äusserte. Das BVGer verweigerte nach „summarische(r) Durchsicht“ grösstenteils den Zugang zu den fraglichen Dokumenten aus folgenden Gründen: „Soweit die Dokumente Sicherheitsfragen, Betriebsplanungen und -abläufe sowie operationelle Details wie Berechnungen der Anflugverfahren auf Piste 28 betreffen, sind sie für Personen ohne spezielle Fachkenntnisse schwer oder gar nicht verständlich.“ Weiter führt das BVGer aus, dass „durch die Gefahr von Missverständnissen und Fehlinterpretationen bezüglich Sicherheit der freigegebenen Anflugverfahren auf Piste 28 sowie bezüglich Flugsicherung in der Öffentlichkeit zudem grosser Schaden entstehen (könnte). Weiter enthalten diese Unterlagen Angaben, die unter das Geschäftsgeheimnis der Skyguide fallen. Folglich liegt die Geheimhaltung dieser Dokumente im öffentlichen Interesse des Bundes (Sicherheit der Luftfahrt allgemein, Vorbeugen falscher Interpretationen zur Sicherheit von Flugbetrieb und Flugsicherung beim Flughafen Zürich) und schützt überdies das Geschäftsgeheimnis von Skyguide.“ Das BVGer hielt fest, „dass die Einsichtnahme in die Safety Case Documents und PANS-OPS-Berechnungen infolge überwiegenden öffentlichen und privaten Interessen im Sinne von Art. 27 Abs. 1 Bst. a und b VwVG [Bundesgesetz über das Verwaltungsverfahren, Verwaltungsverfahrensgesetz, SR 172.021] verweigert wird“. Schliesslich wurden die nachfolgend in Ziffer I. 6. erwähnten Dokumente als zugänglich taxiert.</w:t>
      </w:r>
    </w:p>
    <w:p>
      <w:r>
        <w:rPr>
          <w:b/>
        </w:rPr>
        <w:t>E. 5</w:t>
      </w:r>
    </w:p>
    <w:p>
      <w:r>
        <w:t>Mit Brief vom 20. Mai 2009 bestätigte das BAZL auf Anfrage des Beauftragten, dass es sich bei den im Zugangsgesuch verlangten Unterlagen um die gleichen Dokumente handelt, welche vom BVGer in der Zwischenverfügung vom 22. Januar 2007 bereits auf deren Herausgabe beziehungsweise auf deren Einsicht beurteilt worden waren.</w:t>
      </w:r>
    </w:p>
    <w:p>
      <w:r>
        <w:rPr>
          <w:b/>
        </w:rPr>
        <w:t>E. 6</w:t>
      </w:r>
    </w:p>
    <w:p>
      <w:r>
        <w:t>ebenso Brunner / Mader (Hrsg.), Stämpflis Handkommentar zum BGÖ, Art. 3, RZ 12</w:t>
      </w:r>
    </w:p>
    <w:p>
      <w:r>
        <w:t>5/5</w:t>
      </w:r>
    </w:p>
    <w:p>
      <w:r>
        <w:t>III. Aufgrund dieser Erwägungen empfiehlt der Datenschutz- und Öffentlichkeitsbeauftragte: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