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Presse_89489 vom 28. Juni 2022</w:t>
      </w:r>
    </w:p>
    <w:p>
      <w:r>
        <w:t>EDÖB, 2022-06-28, DE</w:t>
      </w:r>
    </w:p>
    <w:p>
      <w:r>
        <w:rPr>
          <w:b/>
        </w:rPr>
        <w:t xml:space="preserve">Quelle: </w:t>
      </w:r>
      <w:r>
        <w:t>https://mcp.opencaselaw.ch/entscheid/edoeb_Presse_89489</w:t>
      </w:r>
    </w:p>
    <w:p>
      <w:r>
        <w:t>FR: EDOEB Presse_89489 du 28 juin 2022</w:t>
      </w:r>
    </w:p>
    <w:p>
      <w:r>
        <w:t>IT: EDOEB Presse_89489 del 28 giugno 2022</w:t>
      </w:r>
    </w:p>
    <w:p>
      <w:pPr>
        <w:pStyle w:val="Heading2"/>
      </w:pPr>
      <w:r>
        <w:t>Regeste</w:t>
      </w:r>
    </w:p>
    <w:p>
      <w:r>
        <w:t>29. Tätigkeitsbericht 2021/2022: Geringschätzung der Privatsphäre | In seinem heute veröffentlichten Tätigkeitsbericht stellt der Beauftragte eine verbreitete Gleichgültigkeit gegenüber dem Schutz von Bürgerdaten und eine wachsende Geringschätzung der Privatsphäre fest. Die bei Gesundheitsplattformen gehäuft aufgetretenen Mängel bei der Bearbeitung von sensiblen Personendaten und die inzwischen auch in Europa feststellbare Tendenz, das Recht der Bevölkerung auf Verschlüsselung ihrer Daten als Freiheitsmissbrauch zu diskreditieren, belegen diese Entwicklung.</w:t>
      </w:r>
    </w:p>
    <w:p>
      <w:pPr>
        <w:pStyle w:val="Heading2"/>
      </w:pPr>
      <w:r>
        <w:t>Erwägungen</w:t>
      </w:r>
    </w:p>
    <w:p>
      <w:r>
        <w:rPr>
          <w:b/>
        </w:rPr>
        <w:t>E. 29</w:t>
      </w:r>
    </w:p>
    <w:p>
      <w:r>
        <w:t>Tätigkeitsbericht 2021/2022 des EDÖB (PDF, 2 MB)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