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61226/08 vom 31. Januar 2012</w:t>
      </w:r>
    </w:p>
    <w:p>
      <w:r>
        <w:t>Ecthr Chamber, 2012-01-31, FR</w:t>
      </w:r>
    </w:p>
    <w:p>
      <w:r>
        <w:rPr>
          <w:b/>
        </w:rPr>
        <w:t xml:space="preserve">Quelle: </w:t>
      </w:r>
      <w:r>
        <w:t>https://mcp.opencaselaw.ch/entscheid/ecthr_chamber_61226_08</w:t>
      </w:r>
    </w:p>
    <w:p>
      <w:r>
        <w:t>FR: ECTHR_CHAMBER 61226/08 du 31 janvier 2012</w:t>
      </w:r>
    </w:p>
    <w:p>
      <w:r>
        <w:t>IT: ECTHR_CHAMBER 61226/08 del 31 gennaio 2012</w:t>
      </w:r>
    </w:p>
    <w:p>
      <w:pPr>
        <w:pStyle w:val="Heading2"/>
      </w:pPr>
      <w:r>
        <w:t>Regeste</w:t>
      </w:r>
    </w:p>
    <w:p>
      <w:r>
        <w:t>Partiellement irrecevable;Violation de l'article 6 - Droit à un procès équitable (Article 6 - Procédure civile;Article 6-1 - Accès à un tribunal);Non-violation de l'article 8 - Droit au respect de la vie privée et familiale (Article 8-1 - Respect de la vie familiale) (Volet matériel);Préjudice moral - réparation; Violation: 6;6-1; No violation: 8;8-1</w:t>
      </w:r>
    </w:p>
    <w:p>
      <w:pPr>
        <w:pStyle w:val="Heading2"/>
      </w:pPr>
      <w:r>
        <w:t>Erwägungen</w:t>
      </w:r>
    </w:p>
    <w:p>
      <w:r>
        <w:rPr>
          <w:b/>
        </w:rPr>
        <w:t>E. 42</w:t>
      </w:r>
    </w:p>
    <w:p>
      <w:r>
        <w:t>Dans son jugement, le juge désigna le directeur de l’établissement Santa Casa da Misericórdia de Lisboa comme tuteur provisoire ( curador provisório) de l’enfant et ordonna l’ouverture d’une procédure d’adoption.</w:t>
      </w:r>
    </w:p>
    <w:p>
      <w:r>
        <w:rPr>
          <w:b/>
        </w:rPr>
        <w:t>E. 43</w:t>
      </w:r>
    </w:p>
    <w:p>
      <w:r>
        <w:t>Le juge ordonna la signification du jugement au requérant et sa compagne. Les significations envoyées, par courrier recommandé, à leurs adresses furent toutefois retournées avec la mention « destinataire inconnu ».</w:t>
      </w:r>
    </w:p>
    <w:p>
      <w:r>
        <w:rPr>
          <w:b/>
        </w:rPr>
        <w:t>E. 44</w:t>
      </w:r>
    </w:p>
    <w:p>
      <w:r>
        <w:t>Le 7 avril 2009, le requérant se rendit au greffe du tribunal aux affaires familiales de Lisbonne, prenant alors connaissance du jugement.</w:t>
      </w:r>
    </w:p>
    <w:p>
      <w:r>
        <w:rPr>
          <w:b/>
        </w:rPr>
        <w:t>E. 45</w:t>
      </w:r>
    </w:p>
    <w:p>
      <w:r>
        <w:t>Le 9 avril 2009, le requérant adressa un courrier électronique au procureur général de la République contestant le jugement du tribunal aux affaires familiales de Lisbonne.</w:t>
      </w:r>
    </w:p>
    <w:p>
      <w:r>
        <w:rPr>
          <w:b/>
        </w:rPr>
        <w:t>E. 46</w:t>
      </w:r>
    </w:p>
    <w:p>
      <w:r>
        <w:t>Le 10 avril 2009, le requérant et sa compagne adressèrent, par voie électronique, une plainte à la Cour suprême.</w:t>
      </w:r>
    </w:p>
    <w:p>
      <w:r>
        <w:rPr>
          <w:b/>
        </w:rPr>
        <w:t>E. 47</w:t>
      </w:r>
    </w:p>
    <w:p>
      <w:r>
        <w:t>Le 8 mai 2009, le requérant fut informé que la demande adressée au procureur général de la République avait été transférée, pour information et aux fins jugées nécessaires, au procureur de la République principal près le tribunal aux affaires familiales de Lisbonne.</w:t>
      </w:r>
    </w:p>
    <w:p>
      <w:r>
        <w:rPr>
          <w:b/>
        </w:rPr>
        <w:t>E. 48</w:t>
      </w:r>
    </w:p>
    <w:p>
      <w:r>
        <w:t>Le 15 juillet 2009, la compagne du requérant réclama une audience au tribunal aux affaires familiales de Lisbonne, s’opposant à l’orientation de l’enfant vers l’adoption. Par une ordonnance du 20 juillet 2009, le tribunal l’informa que le jugement avait acquis force de chose jugée et n’était plus passible d’appel.</w:t>
      </w:r>
    </w:p>
    <w:p>
      <w:r>
        <w:rPr>
          <w:b/>
        </w:rPr>
        <w:t>E. 49</w:t>
      </w:r>
    </w:p>
    <w:p>
      <w:r>
        <w:t>Le 21 juillet 2009, le tribunal signifia cette ordonnance à la mère de l’enfant, le courrier fut néanmoins retourné pour non réclamation.</w:t>
      </w:r>
    </w:p>
    <w:p>
      <w:r>
        <w:rPr>
          <w:b/>
        </w:rPr>
        <w:t>E. 50</w:t>
      </w:r>
    </w:p>
    <w:p>
      <w:r>
        <w:t>Le 10 août 2009, le requérant formula une demande d’aide juridictionnelle auprès des services sociaux ( segurança social) de Lisbonne, en indiquant qu’elle visait son appel du jugement du tribunal aux affaires familiales de Lisbonne. Par une ordonnance des services sociaux du 25 septembre 2009 , sa demande fut admise. 51. Le 11 septembre 2009, la procédure de pré-adoption concernant la fille du requérant fut ouverte. Par une ordonnance du 28 octobre 2009, les parents sélectionnés aux fins de l’adoption furent désignés comme tuteurs provisoires de l’enfant. B. La procédure de demande d’autorisation de séjour 52. Le 12 décembre 2006, le service de l’immigration ( Serviço de Estrangeiros e Fronteiras) condamna le requérant à une amende de 271 euros pour séjour irrégulier au Portugal. 53. Le requérant présenta ensuite une demande de permis de séjour auprès du service de l’immigration ( Serviço de Estrangeiros e Fronteiras) en invoquant le fait d’être père d’un enfant portugais. 54. Par une ordonnance du 26 février 2009, le service de l’immigration rejeta la demande du requérant, en tenant compte notamment du placement institutionnel de son enfant dans le cadre d’une procédure de protection d’enfant en danger. 55. Le requérant ne fit pas appel de cette décision. II. LE DROIT INTERNE PERTINENT A. La procédure de protection d’enfants et adolescents en danger 56. Amendée par la loi 31/2003 du 22 août 2003, la loi 147/99 du 1 er septembre 1999 définit le régime et la procédure de protection d’enfants et adolescents en danger ( processo de promoção de direitos e protecção das crianças e jovens em risco ). Les dispositions pertinentes de cette loi sont ainsi libellées : Article 100 Procédure « La procédure de protection d’enfants et adolescents en danger (...) relève de la juridiction gracieuse. » Article 102 Procédures urgentes « Les procédures de protection d’enfants et adolescents en danger sont de nature urgente, les délais courant pendant les vacances judiciaires. (...) » Article 103 Avocat « 1. Les parents, le représentant légal ou la personne ayant de fait la garde de l’enfant peuvent, à tout moment de la procédure, recourir à un avocat ou requérir la nomination d’un avocat pour assurer leur représentation ou représenter l’enfant ou l’adolescent. 2. Un avocat doit obligatoirement être nommé pour représenter l’enfant ou l’adolescent lorsque ses intérêts et ceux de ses parents sont conflictuels et, également, lorsque l’enfant ou l’adolescent suffisamment mûr le sollicite au tribunal. (...) 4. Lors de l’audience ( debate judicial ), la constitution ou la nomination d’un avocat est obligatoire pour assister l’enfant ou le jeune. » Article 123 Recours « 1. Les décisions définitives ou provisoires appliquant, modifiant ou faisant cesser une mesure de protection sont passibles d’appel. 2. Le droit d’appel appartient au ministère public, l’enfant, l’adolescent, les parents, le représentant légal ou la personne prenant de fait l’enfant en charge. » Selon l’article 1409 du code de procédure civile : « (...) 4. Dans les procédures de juridiction gracieuse, la représentation par un avocat n’est pas obligatoire, sauf en phase d’appel. » 57. Au moment des faits, le délai d’introduction du recours était de 10 jours à compter de la date de signification du jugement (article 685 § 1 du code de procédure civile en vigueur [1] ) ; le recourant disposait ensuite d’un délai de 15 jours à compter de la date d’admission du recours pour présenter son mémoire ( alegações ) (article 743 du code de procédure civile). 58. La loi sur l’organisation et le fonctionnement des tribunaux (loi 5/2008 du 28 août 2002) dispose à l’article 66 : « Il appartient aux sections (des cours d’appel), en fonction de leurs spécialités : a) De juger les recours ; (...) » B. L’accès à l’aide juridictionnelle 59. L’article 24 de la loi 34/2004 du 29 juillet 2009 (loi sur l’accès aux tribunaux) stipule : « (...) 4. Si la demande d’aide juridictionnelle est présentée dans le cadre d’une action judiciaire pendante et que le requérant a sollicité la désignation d’un avocat, le délai en cours est interrompu avec la jonction au dossier de la preuve de la requête constituant la base de la procédure administrative. (...) » C. Les dispositions pertinentes en matière de procédure civile 1. S’agissant de l’acte de notification Article 228 Fonction de l’acte de signification ou de notification « (...) 2. L’acte de notification sert (...) à convoquer une personne devant le juge ou à l’informer d’un fait. 3. Les actes de signification et de notification sont toujours accompagnés de tous les éléments et copies lisibles des documents et pièces du dossier pour comprendre son objectif. (...) » Article 253 Notification des parties représentées par un avocat « 1. Les notifications aux parties aux procédures en cours sont adressées à leur avocat. 2. Lorsque la notification vise à inviter la partie à effectuer un acte personnel, outre la notification à l’avocat, une lettre recommandée est également envoyée par courrier à la partie même, avec indication de la date, du lieu et du but de la comparution. (...) » Article 254 Formalités « 1. Les avocats reçoivent notification par lettre recommandée adressée à leur bureau ou au lieu où ils ont élu domicile. Ils peuvent également recevoir acte de notification personnelle par le greffier ( funcionário ) lorsqu’ils se trouvent dans le bâtiment du tribunal. (...) 2. La notification postale est présumée effectuée le troisième jour à compter de la date de l’expédition de la lettre recommandée ; s’il ne s’agit pas d’un jour ouvré, le premier jour ouvrable qui suit. (...) 4. L’acte de notification produit des effets en dépit du retour de la lettre, dès lors que l’envoi a été fait au bureau du mandataire ou au lieu où il a élu domicile. Dans ce cas, ou si la lettre n’a pas pu être déposée en raison de l’absence du destinataire, l’enveloppe sera jointe au dossier et la signification est présumée faite au moment indiqué à l’alinéa précédent. 5. La notification par transmission électronique de données est présumée faite le jour de la date d’expédition. 6. Les présomptions indiquées aux alinéas précédents peuvent être écartées par la personne à notifier avec la preuve que l’acte de notification n’a pas été effectué ou qu’il a été fait à une date postérieure à celle présumée pour des motifs qui ne lui sont pas imputables. » Article 255 Notifications aux parties non représentées par un avocat « 1. Si la partie n’est pas représentée par un avocat, les notifications sont adressées à son lieu de résidence ou siège social ou au lieu où elle a élu domicile aux fins de leur réception, conformément aux conditions établies par les notifications aux avocats. 2. N’est pas concerné, par ce qui précède, le défendeur en situation de défaut ( revelia) absolu, lequel recevra signification après avoir effectué un acte dans le cadre de la procédure, sauf s’agissant de l’alinéa 4. (...) 4. Les décisions finales sont toujours notifiées pour autant que la résidence ou le siège social de la partie soient connus dans le cadre de la procédure. » Article 255 Notification des jugements « La signification des ordonnances, décisions et arrêts doit être faite à travers l’envoi, la remise ou la mise à disposition de la copie ou de la photocopie de la décision et de ses motifs à la personne à signifier. » 2. S’agissant des recours Article 676 Espèces de recours « 1. Les jugements peuvent être attaqués par voie de recours. (...) » Article 677 Notion de condition de chose jugée « Les décisions acquièrent force de chose jugée lorsqu’elles ne sont plus passibles d’appel ordinaire ou de réclamation (...). » D. La procédure de demande d’autorisation de séjour 60. L’article 96 de la loi 23/2007 portant sur l’entrée, le séjour, la sortie et l’éloignement du territoire des étrangers dispose : « 4. La décision rejetant ou annulant l’autorisation de séjour (...) est passible d’appel (...) devant les tribunaux administratifs. » EN DROIT I. SUR LA VIOLATION ALLÉGUÉE DE L’ARTICLE 6 § 1 DE LA CONVENTION 61. Le requérant estime ne pas avoir bénéficié d’un recours effectif pour contester le jugement du tribunal aux affaires familiales de Lisbonne. Il invoque l’article 13 de la Convention. 62. La Cour rappelle que quand le droit revendiqué est un droit de caractère civil, l’article 6 § 1 constitue une lex specialis par rapport à l’article 13 : ses exigences, qui impliquent toute la panoplie des garanties propres aux procédures judiciaires, sont plus strictes que celles de l’article 13, qui se trouvent absorbées par elles ( Kudła c. Pologne [GC], n o 30210/96, § 146, CEDH 2000-XI ; Popovi tsi c. Grèce , n o 53451/07, § 27, 14 janvier 2010). Il y a lieu en conséquence d’examiner ce grief sur le terrain de l’article 6 § 1, et donc de vérifier si le requérant a eu accès à un « tribunal » pour obtenir une décision sur sa « contestation » ( Ravon et autres c. France , n o 18497/03, § 27, 21 février 2008). L’article 6 § 1, dans sa partie pertinente, est ainsi libellé : « Toute personne a droit à ce que sa cause soit entendue (...) par un tribunal (...) qui décidera (...) des contestations sur ses droits et obligations de caractère civil (...) » A. Sur la recevabilité 63. La Cour constate que ce grief n’est pas manifestement mal fondé au sens de l’article 35 § 3 de la Convention. La Cour relève par ailleurs qu’il ne se heurte à aucun autre motif d’irrecevabilité. Il convient donc de le déclarer recevable. B. Sur le fond a. Arguments des parties 64. Le requérant fait valoir, qu’étant d’origine étrangère, il ignorait la loi et les procédures au Portugal. Il affirme n’avoir pas été informé sur les formes et des délais de recours au moment où il a pris personnellement connaissance du jugement du tribunal aux affaires familiales de Lisbonne. Il allègue ne pas avoir bénéficié de temps suffisant pour faire appel en tenant compte du fait qu’il était absent au cours de l’audience. Il affirme que le procureur général de la République et la Cour suprême auraient dû l’avertir qu’il devait s’adresser à l’Ordre des avocats ou demander la désignation d’un avocat au titre de l’aide juridictionnelle. 65. Le Gouvernement relève l’absence totale de collaboration du requérant tout au long de la procédure, soulignant que les autorités judiciaires ont fait tout ce qui était en leur pouvoir pour qu’il participe activement à la procédure. Le Gouvernement entend que le départ du requérant du Portugal alors que la procédure était pendante témoigne de son attitude négligente. 66. Le Gouvernement estime que les autorités judiciaires ne peuvent être tenues responsables d’une prétendue absence d’information quant aux formes, voies et délais de recours. Il fait valoir que la loi n’impose pas que cette information figure dans un jugement appliquant une mesure de protection à un mineur. Le Gouvernement soutient ensuite que, même si la représentation par un avocat n’est pas obligatoire dans le cadre de la procédure de protection, le requérant avait été informé, par écrit, dès le début de la procédure qu’il pouvait mandater un avocat ou en demander la désignation au titre de l’aide juridictionnelle. 67. Pour le Gouvernement, en dépit des nombreuses interventions du requérant au cours de la procédure, celui-ci n’a pas manifesté l’intention de faire appel conformément à l’article 123 de la loi sur la protection d’enfants et adolescents en danger, n’ayant en outre pas cherché à être représenté par un avocat. Par ailleurs, le Gouvernement estime que les requêtes adressées par le requérant au procureur de la République et à la Cour suprême n’avaient aucune chance d’aboutir puisqu’elles ne respectaient pas les voies de recours adéquates et efficaces pour contester le jugement. 68. Il relève qu’il aurait suffit au requérant, après avoir reçu notification personnelle du jugement, de solliciter aux services sociaux, la désignation d’un avocat au titre de l’aide juridictionnelle pour suspendre le délai de recours qui lui était imparti, jusqu’à décision à cet égard. 69. Le Gouvernement considère finalement que le requérant est entièrement responsable de son absence lors du prononcé du jugement, d’une part, en refusant de recevoir les lettres recommandées envoyées par le tribunal et, d’autre part, en omettant de communiquer son changement d’adresse alors que lui-même et sa compagne savaient qu’une procédure de protection était en cours au Portugal concernant leur enfant. b. Appréciation de la Cour 70. L’article 6 § 1 de la Convention garantit à chacun le droit à ce qu’un tribunal connaisse de toute contestation portant sur ses droits et obligations de caractère civil. Ce « droit à un tribunal », dont le droit d’accès constitue un aspect, peut être invoqué par quiconque a des raisons sérieuses d’estimer illégale une ingérence dans l’exercice de l’un de ses droits de caractère civil et se plaint de n’avoir pas eu l’occasion de soumettre pareille contestation à un tribunal répondant aux exigences de l’article 6 § 1 (voir, notamment, Golder c. Royaume-Uni , 21 février 1975, § 36, série A n o 18), les garanties devant être assurées devant toutes les juridictions, qu’elles soient du premier degré, d’appel, ou de cassation, une juridiction supérieure pouvant effacer la violation initiale d’une clause de la Convention ( De Cubber c. Belgique , 26 octobre 1984, § 32-33, série A n o 86 ; Delcourt c. Belgique , 17 janvier 1970, § 25, série A n o 11 ; Tolstoy Miloslavsky c. Royaume-Uni , 13 juillet 1995, § 59, série A n o 316 ‑ B ) . L’article 6 § 1 garantit ainsi aux justiciables un droit « effectif » d’accès auxdites juridictions pour les décisions relatives à leurs droits et obligations de caractère civil. Les Etats sont libres du choix des moyens à employer à cette fin et ne sont astreints par l’article 6 § 1 à pourvoir à l’assistance d’un avocat que lorsque celle-ci se révèle indispensable à un accès effectif au juge, soit parce que la loi prescrit la représentation par un avocat, soit en raison de la complexité de la procédure ou de la cause ( Airey c. Irlande , 9 octobre 1979, § 26, série A n o 32). 71. Il ressort de la jurisprudence de la Cour que le droit d’accès à un tribunal n’est pas absolu et se prête à des limitations implicitement admises, notamment quant aux conditions de recevabilité d’un recours, car il appelle de par sa nature même une réglementation par l’Etat, lequel jouit à cet égard d’une certaine marge d’appréciation. Toutefois, ces limitations ne sauraient restreindre l’accès ouvert à un justiciable de manière ou à un point tels que son droit à un tribunal s’en trouve atteint dans sa substance même. En outre, les limitations appliquées ne se concilient avec l’article 6 § 1 que si elles poursuivent un but légitime et s’il existe un rapport raisonnable de proportionnalité entre les moyens employés et le but visé (voir, parmi d’autres, Levages Prestations Services c. France , 23 octobre 1996, § 40, Recueil des arrêts et décisions 1996 ‑ V). 72. En l’espèce, la Cour note que le requérant était absent lors du prononcé du jugement par le tribunal aux affaires familiales de Lisbonne le 2 avril 2009. Elle relève que la décision lui fut toutefois personnellement signifiée au moment où il se présenta au greffe du tribunal aux affaires familiales de Lisbonne, le 7 avril 2009. C’est ainsi à partir de cette date que commença à courir le délai de 10 jours pour introduire un recours devant la cour d’appel de Lisbonne conformément à l’article 66 de la loi sur l’organisation et le fonctionnement des tribunaux et l’article 685 § 1 du code de procédure civile en vigueur au moment des faits. 73. La Cour constate que le requérant n’a, certes, pas fait appel du jugement devant la cour d’appel de Lisbonne mais il a exprimé son opposition au jugement au moyen de deux requêtes adressées, par voie électronique, le 9 avril 2009, au procureur général de la République et, le 10 avril 2009, à la Cour suprême. 74. La Cour rappelle que la règle de l’épuisement des voies de recours internes, énoncée à l’article 35 § 1 de la Convention, vise à ménager aux Etats contractants l’occasion de prévenir ou de redresser les violations alléguées contre eux avant que la Cour n’en soit saisie. Cette règle impose donc aux requérants l’obligation d’utiliser auparavant les recours qu’offre le système juridique de leur pays, dispensant ainsi les Etats de répondre de leurs actes devant la Cour. La Cour souligne qu’elle doit appliquer cette règle en tenant dûment compte du contexte. Elle a ainsi reconnu que l’article 35 de la Convention doit s’appliquer avec une certaine souplesse et sans formalisme excessif (voir, entre autres, Ankerl c. Suisse , 23 octobre 1996, § 34, Recueil des arrêts et décisions 1996 ‑ V) ; il suffit que l’intéressé ait soulevé « au moins en substance, et dans les conditions et délais prescrits par le droit interne », les griefs qu’il entend formuler par la suite devant les organes de la Convention ( Guzzardi c. Italie , 6 novembre 1980, § 72, série A n o 39 et Cardot c. France , 19 mars 1991, § 34, série A n o 200). 75. La règle de l’article 35 § 1 se fonde toutefois sur l’hypothèse que l’ordre interne offre un recours effectif quant à la violation alléguée (voir, par exemple, Kudła c. Pologne [GC], n o 30210/96, § 152, CEDH 2000-XI, arrêt cité dans Charzyński c. Pologne , requête n o 15212/03 et dans Tadeusz Michalak c. Pologne , requête n o 24549/03, décisions du 1 er mars 2005), lequel doit exister à un degré suffisant de certitude non seulement en théorie mais aussi en pratique, sans quoi lui manque l’effectivité et l’accessibilité voulues ; il incombe au Gouvernement excipant du non-épuisement de convaincre la Cour que le recours était effectif et disponible tant en théorie qu’en pratique à l’époque des faits, c’est-à-dire qu’il était accessible, était susceptible d’offrir au requérant le redressement de ses griefs et présentait des perspectives raisonnables de succès ( Vernillo c. France , 20 février 1991, § 27, série A n o 198 ; Akdivar et autres c. Turquie , 16 septembre 1996, § 66, Recueil des arrêts et décisions 1996 ‑ IV; Dalia c. France , 19 février 1998, § 38, Recueil des arrêts et décisions 1998 ‑ I). De plus, selon les « principes de droit international généralement reconnus », certaines circonstances particulières peuvent dispenser le requérant de l’obligation d’épuiser les recours internes qui s’offrent à lui ( Van Oosterwijck c. Belgique , 6 novembre 1980, §§ 36-40, série A n o 40 ; Akdivar et autres c. Turquie , précité, § 69). Ainsi, est dispensé d’exercer un recours interne celui qui établit qu’en vertu de la jurisprudence ce recours est voué à l’échec. Cependant, c’est au requérant qu’il revient d’établir que le recours évoqué par le Gouvernement a en fait été employé ou bien, pour une raison quelconque, n’était ni adéquat ni effectif compte tenu des faits de la cause ou encore que certaines circonstances particulières le dispensaient de cette obligation ( Akdivar et autres c. Turquie , précité, § 68). 76. La Cour souligne qu’elle n’a pas pour tâche de se substituer aux juridictions internes. C’est au premier chef aux autorités nationales et, notamment, aux cours et tribunaux, qu’il incombe d’interpréter la législation interne ( Edificaciones March Gallego S.A. c. Espagne , 19 février 1998, § 33, Recueil des arrêts et décisions 1998 ‑ I). Le rôle de la Cour se limite à vérifier la compatibilité avec la Convention des effets de pareille interprétation. Ceci est particulièrement vrai s’agissant de l’interprétation par les tribunaux des règles de nature procédurale telles que les formes et les délais régissant l’introduction d’un recours ( Pérez de Rada Cavanilles c. Espagne , 28 octobre 1998, § 43, Recueil des arrêts et décisions 1998 ‑ VIII). Le rôle de la Cour se limite à vérifier la compatibilité avec la Convention des effets de pareille interprétation. 77. En effet, la Cour considère que la réglementation relative aux formalités et aux délais à respecter pour former un recours vise à assurer une bonne administration de la justice et le respect, en particulier, du principe de la sécurité juridique. Les intéressés doivent s’attendre à ce que ces règles soient appliquées (voir Agbovi c. Allemagne (déc.), n o 71759/01, 25 septembre 2006) ; la Cour estime ainsi qu’il n’y a pas d’épuisement lorsqu’un recours a été déclaré irrecevable à la suite du non-respect d’une formalité (voir, parmi beaucoup d’autres, Ben Salah, Adraqui et Dhaime c. Espagne (déc.), n o 45023/98, CEDH 2000-IV ; Mark c. Allemagne (déc.), n o 45989/99 ; Salman c. Turquie [GC], n o 21986/93, § 81, CEDH 2000-VII). 78. En l’espèce, la Cour observe que le requérant disposait de la possibilité de faire appel, devant la cour d’appel de Lisbonne, du jugement du tribunal aux affaires familiales de Lisbonne du 2 avril 2009, porté à sa connaissance le 7 avril 2009, recours dont l’efficacité ne prête pas à controverse. 79. Force est de reconnaître que le requérant n’a respecté ni les formes ni les voies de recours pour contester le jugement du tribunal aux affaires familiales de Lisbonne. En effet, le requérant a opté pour formuler son opposition au jugement à deux autorités qui ne disposaient pas du pouvoir de redresser les violations alléguées. D’une part, le procureur général de la République au Portugal a pour rôle principal de superviser le ministère public et, d’autre part, la Cour suprême n’était pas compétente pour apprécier le recours dans le cas d’espèce. De plus, le requérant aurait dû être représenté par un avocat, l’article 1409 du code de la procédure civile exigeant la représentation de l’appelant par un avocat en phase d’appel. Une demande d’aide juridictionnelle aurait pu interrompre le délai imparti pour l’introduction de l’appel comme l’indique l’article 24 § 4 de la loi d’accès aux tribunaux. Néanmoins, le requérant n’a formulé une telle demande que le 10 août 2009, alors que le jugement avait déjà acquis force de chose jugée. 80. La Cour estime cependant qu’il est légitime de se demander si le requérant a été dûment informé au sujet des démarches à suivre pour contester le jugement du tribunal aux affaires familiales de Lisbonne dans la mesure où il était absent lors du prononcé du jugement, n’était pas représenté par un avocat au cours de la procédure de protection devant le tribunal aux affaires familiales de Lisbonne et disposait seulement d’un délai de 10 jours pour faire appel. 81. Dans une affaire portant toutefois sur une procédure pénale à l’issue de laquelle un individu avait été condamné in absentia, la Cour a jugé qu’en matière d’accès à un tribunal, il importe que les règles concernant, entre autres, les possibilités des voies de recours et les délais soient posées avec clarté, mais qu’elles soient aussi portées à la connaissance des justiciables de la manière la plus explicite possible, afin que ceux-ci puissent en faire usage conformément à la loi. Il en est particulièrement ainsi lorsqu’une personne qui a été condamnée par défaut est détenue ou n’est pas représentée par un avocat lorsqu’elle reçoit notification d’un jugement de condamnation : elle doit pouvoir être immédiatement informée de manière fiable et officielle des possibilités de recours et des délais d’introduction. Il ne s’agit pas d’interpréter le droit ni de prodiguer des conseils que seul un avocat peut faire, mais d’indiquer le suivi qui peut être donné à un jugement ( Faniel c. Belgique , n o 11892/08, § 30, 1 er mars 2011). 82. La Cour estime qu’une procédure de protection d’enfant en danger est complexe non seulement en raison des questions litigieuses qu’elle est appelée à trancher mais aussi en raison des conséquences extrêmement graves et délicates qu’elle présente autant pour l’enfant que pour les parents concernés. 83. La Cour admet que le tribunal aux affaires familiales de Lisbonne a pris toutes les mesures que l’on pouvait exiger de lui pour que le requérant et sa compagne participent effectivement à la procédure. 84. Elle estime néanmoins que des précautions et des diligences supplémentaires auraient dû être prises à partir du moment où le tribunal a constaté que le requérant n’avait pas pris connaissance de la date prévue pour le prononcé du jugement (voir § 39 ci-dessus), de surcroît en tenant compte du fait qu’il n’était pas représenté par un avocat. 85. Or, la Cour observe que le jugement du tribunal aux affaires familiales de Lisbonne n’indique ni le suivi à lui donner ni la date prévue pour l’acquisition de force jugée, la loi portugaise n’exigeant pas, en l’occurrence, que cette information y figure s’agissant de ce type de procédure. 86. Eu égard aux observations qui précèdent, la Cour estime que l’on ne saurait dès lors reprocher au requérant de ne pas avoir contesté le jugement en respectant les formes et les voies prévues par la loi en tenant compte des circonstances particulières de l’affaire. 87. Par conséquent, dans le cas d’espèce, la Cour estime que l’absence d’information de manière claire, fiable et officielle, quant aux voies, formes et délai de recours, à l’égard du requérant ont porté atteinte à son droit d’accès à un tribunal, tel que garanti par l’article 6 § 1 de la Convention. 88. Partant, il y a eu violation de l’article 6 § 1 de la Convention. II. SUR la violation alléguée de l’article 8 de la Convention 89. En invoquant l’article 8 de la Convention, le requérant estime que le placement de sa fille en institution et la déchéance de son autorité parentale par le tribunal aux affaires familiales de Lisbonne ont porté atteinte à son droit au respect de sa vie familiale. En s’appuyant sur les articles 5, 6 et 17 de la Convention, le requérant accuse le tribunal aux affaires familiales de Lisbonne d’avoir facilité la procédure d’adoption de sa fille. Le requérant affirme également qu’il ne lui a pas été permis de contester les allégations du ministère public et les accusations de l’institution où sa fille a été placée, en invoquant les articles 10 et 11 de la Convention. 90. Maîtresse de la qualification juridique des faits de la cause, la Cour estime que ces griefs doivent être examinés sous l’angle de l’article 8 de la Convention, lequel exige que le processus décisionnel débouchant sur des mesures d’ingérence soit équitable et que l’Etat prenne les mesures propres à réunir le parent et l’enfant concernés ( Havelka et autres c. République tchèque, n o 23499/06, §§ 34-35, 21 juin 2007 ; Kutzner c. Allemagne, n o 46544/99, § 56, CEDH 2002-I ; Wallová et Walla c. République tchèque, n o 23848/04, § 47, 26 octobre 2006). L’article 8 de la Convention dispose dans ses parties pertinentes : «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 à la protection de la santé ou de la morale, ou à la protection des droits et libertés d’autrui. » A. Sur la recevabilité 91. Le Gouvernement excipe du non-épuisement des voies de recours internes en faisant valoir que le requérant a omis d’introduire un recours contre le jugement du tribunal aux affaires familiales de Lisbonne du 2 avril 2009. 92. Le requérant conteste l’argument du Gouvernement. Il estime ne pas avoir bénéficié d’un recours effectif et considère ainsi avoir épuisé les voies de recours internes. 93. La Cour estime que l’exception tirée du non-épuisement des voies de recours internes est étroitement liée à la substance même du grief tiré de l’absence d’accès à un tribunal garanti par l’article 6 § 1 de la Convention. Eu égard à la conclusion à laquelle est parvenue la Cour au paragraphe 88 ci-dessus, la Cour estime qu’il y a lieu de rejeter cette exception. 94. En outre, la Cour constate que ces griefs ne sont pas manifestement mal fondés au sens de l’article 35 § 3 a) de la Convention. Elle relève par ailleurs qu’ils ne se heurtent à aucun autre motif d’irrecevabilité. Il convient donc de les déclarer recevables. B. Sur le fond 95. Le requérant soutient que la procédure de protection, le placement institutionnel et l’orientation vers l’adoption de sa fille n’ont pas été conformes aux exigences de l’article 8 de la Convention. Il allègue que le placement institutionnel était une mesure disproportionnée, les autorités n’ayant pas établi qu’il souffrait d’une maladie ou consommait des drogues. 96. Le Gouvernement conteste cette thèse, soulignant l’absence de collaboration du requérant tout au long de la procédure. Il estime également que le départ du requérant du pays démontre une attitude négligente voire d’abandon vis-à-vis de l’enfant. Pour le Gouvernement, l’issue de la procédure, à savoir la déchéance de l’autorité parentale des parents vis-à-vis de G. et l’orientation de cette dernière vers l’adoption était nécessaire et justifiée à la lumière de l’intérêt supérieur de l’enfant, compte tenu notamment du placement prolongé de l’enfant en institution, l’absence de contact entre celle-ci et ses parents et leur instabilité émotionnelle et socioprofessionnelle. a. Analyse de l’affaire du point de vue substantiel 97. La Cour rappelle que, pour un parent et son enfant, être ensemble représente un élément fondamental de la vie familiale ( Kutzner, précité, § 58) et que des mesures internes qui les en empêchent constituent une ingérence dans le droit protégé par l’article 8 de la Convention ( K. et T. c. Finlande [GC], n o 25702/94, § 151, CEDH 2001-VII). Pareille ingérence méconnaît l’article 8 sauf si, « prévue par la loi », elle poursuit un ou des buts légitimes au regard du second paragraphe de cette disposition et est « nécessaire, dans une société démocratique », pour les atteindre. La notion de « nécessité » implique une ingérence fondée sur un besoin social impérieux et, notamment, proportionnée au but légitime recherché ( Couillard Maugery c. France , n o 64796/01, § 237, 1 er juillet 2004). 98. En l’espèce, il n’est pas contesté devant la Cour que la prise en charge de G. s’analyse en une « ingérence » dans l’exercice du droit du requérant au respect de sa vie familiale. Fondée sur la loi 147/99 du 1 er septembre 1999, amendée par la loi 31/2003 du 22 août 2003, la mesure litigieuse était « prévue par la loi ». Il ressort également des motifs retenus par le tribunal aux affaires familiales de Lisbonne que le jugement avait en l’espèce pour objectif la sauvegarde de l’intérêt de l’enfant. L’ingérence dont il est question poursuivait donc un but légitime prévu par l’article 8 § 2 de la Convention : « la protection des droits et libertés d’autrui ». 99. Pour apprécier la « nécessité » de la mesure litigieuse « dans une société démocratique », la Cour considérera si, à la lumière de l’ensemble de l’affaire, les motifs invoqués à l’appui de celle-ci étaient pertinents et suffisants aux fins du paragraphe 2 de l’article 8 de la Convention. A cette fin, elle tiendra compte du fait que l’éclatement d’une famille constitue une ingérence très grave ; une telle mesure doit donc reposer sur des considérations inspirées par l’intérêt de l’enfant et ayant assez de poids et de solidité ( Scozzari et Giunta c. Italie [GC], n os 39221/98 et 41963/98, § 148, CEDH 2000-VIII). 100. Si l’article 8 tend pour l’essentiel à prémunir l’individu contre des ingérences arbitraires des pouvoirs publics, il met de surcroît à la charge de l’Etat des obligations positives inhérentes au « respect » effectif de la vie familiale. Ainsi, là où l’existence d’un lien familial se trouve établie, l’Etat doit en principe agir de manière à permettre à ce lien de se développer et prendre les mesures propres à réunir le parent et l’enfant concernés (voir, par exemple, Eriksson c. Suède , 22 juin 1989, § 71, série A n o 156 ; Margareta et Roger Andersson c. Suède , 25 février 1992, § 91, série A n o 226-A ; Olsson c. Suède (n o 2) , 27 novembre 1992, § 90, série A n o 250 ; Ignaccolo-Zenide c. Roumanie , n o 31679/96, § 94, CEDH 2000-I, et Gnahoré c. France , n o 40031/98, § 51, CEDH 2000-IX et dernièrement, Neulinger et Shuruk c. Suisse [GC], n o 41615/07, § 140, 6 juillet 2010). La frontière entre les obligations positives et négatives de l’Etat au titre de l’article 8 ne se prête pas à une définition précise ; les principes applicables sont néanmoins comparables. En particulier, dans les deux cas, il faut avoir égard au juste équilibre à ménager entre les intérêts concurrents ; de même, dans les deux hypothèses, l’Etat jouit d’une certaine marge d’appréciation (voir, par exemple, W ., B. et R. c. Royaume-Uni , 8 juillet 1987, série A n o 121, §§ 60 et 61, et Gnahoré , précité, § 52). La Cour n’a donc point pour tâche de se substituer aux autorités internes dans l’exercice de leurs responsabilités en matière de réglementation des questions de la prise en charge des enfants par l’autorité publique et des droits des parents dont les enfants ont été ainsi placés, mais de contrôler sous l’angle de la Convention les décisions qu’elles ont rendues dans l’exercice de leur pouvoir d’appréciation ( K. et T. c. Finlande [GC], précité, § 154 ; Couillard Maugery c. France , précité, § 242). 101. A la suite du retrait d’un enfant en vue de sa prise en charge, il faut exercer un contrôle plus rigoureux sur les restrictions supplémentaires apportées par les autorités, par exemple au droit de visite des parents, car ces restrictions supplémentaires comportent le risque d’amputer les relations familiales entre les parents et un jeune enfant (arrêts précités Johansen c. Norvège , 7 août 1996, § 64, Recueil des arrêts et décisions 1996 ‑ III et Kutzner , § 67). Il faut normalement considérer la prise en charge d’un enfant comme une mesure temporaire à suspendre dès que la situation s’y prête, et tout acte d’exécution doit concorder avec un but ultime : unir à nouveau le parent naturel et l’enfant ( Olsson c. Suède (n o 1) , 24 mars 1988, § 81, série A n o 130; Johansen , précité, § 78 ; E.P. c. Italie , n o 31127/96, § 69, 16 novembre 1999). A cet égard, un juste équilibre doit être ménagé entre les intérêts de l’enfant à demeurer placé et ceux du parent à vivre avec lui (voir les arrêts précités Olsson (n o 2) , précité, § 90). En procédant à cet exercice, la Cour attachera une importance particulière à l’intérêt supérieur de l’enfant qui, selon sa nature et sa gravité, peut l’emporter sur celui du parent ( Johansen précité, § 78). 102. En l’espèce, dans la mesure où le jugement du tribunal aux affaires familiales de Lisbonne n’a pas fait l’objet de la réappréciation d’une juridiction d’appel, la Cour limitera son analyse en tenant compte des motifs avancés par le tribunal pour justifier sa décision du 2 avril 2009. 103. La Cour rappelle que l’enfant est née le 6 septembre 2006. Elle relève que des raisons essentiellement d’ordre médical ont été à l’origine de l’intervention de la Commission de protection, laquelle avait initialement été acceptée par le requérant et sa compagne, comme l’atteste la déclaration de consentement datée du 18 septembre 2006. La Cour note que les différends avec la Commission ont commencé à partir du moment où le requérant et sa compagne ont voulu reprendre autorité sur leur enfant, ce qui les a ensuite amenés à retirer leur consentement quant à l’intervention de la Commission de protection, le 25 septembre 2006. 104. La Cour relève que si des motifs médicaux ont été à l’origine de la prise en charge et du maintien initial de l’enfant en institution, le jugement du tribunal aux affaires familiales de Lisbonne prend particulièrement en compte l’interruption de tout contact entre G. et ses parents à partir du 5 décembre et du 7 novembre 2007, s’agissant respectivement du requérant et de sa compagne. 105. La Cour observe que le requérant et sa compagne disposaient d’un droit de visite à l’encontre de leur fille et en déduit que la rupture du lien familial était de l’entière responsabilité du requérant et de sa compagne, ceux-ci ayant notamment choisi d’établir leur résidence en Espagne. A cet égard, la Cour considère que le requérant n’a avancé aucune raison valable et impérieuse pour justifier un tel éloignement de sa fille qui faisait alors l’objet d’une mesure de protection aux conséquences particulièrement graves. 106. La Cour en déduit que le tribunal aux affaires familiales de Lisbonne s’est appuyé sur des motifs pertinents et suffisants, se justifiant par la protection de l’intérêt supérieur de G., pour appuyer sa décision. 107. Partant, il n’y a pas eu violation de l’article 8 de la Convention à cet égard. b. Analyse du processus décisionnel 108. La Cour rappelle que, si l’article 8 ne renferme aucune condition explicite de procédure, le processus décisionnel lié aux mesures d’ingérence doit être équitable et propre à respecter les intérêts protégés par cette disposition. Il échet dès lors de déterminer, en fonction des circonstances de chaque espèce et notamment de la gravité des mesures à prendre, si les parents ont pu jouer dans le processus décisionnel, considéré comme un tout, un rôle assez grand pour leur accorder la protection requise de leurs intérêts. Dans la négative, il y a manquement au respect de leur vie familiale et l’ingérence résultant de la décision ne saurait passer pour « nécessaire » au sens de l’article 8 ( W. c. Royaume-Uni , 8 juillet 1987, § 64, série A n o 121). 109. La Cour estime qu’au vu des conclusions auxquelles elle est parvenue en ce qui concerne la violation de l’article 6 § 1 de la Convention, il ne s’impose pas de procéder à un examen séparé de l’affaire sous l’angle de l’article 8 de la Convention, du point de vue procédural. III. SUR LES AUTRES VIOLATIONS ALLÉGUÉES 110. Sous l’angle des articles 2 et 3 du Protocole n o 4 à la Convention, le requérant affirme avoir été empêché de vivre légalement au Portugal. La Cour constate cependant que le requérant n’a pas fait appel de l’ordonnance du 26 février 2009 du service de l’immigration, n’ayant pas épuisé les voies de recours internes exigé par l’article 35 § 1 de la Convention. Ce grief doit donc être rejeté en application de l’article 35 §§ 1 et 4 de la Convention. 111. Invoquant l’article 3 de la Convention, le requérant allègue que son épouse, son enfant et lui-même ont été victimes de harcèlement moral, par le personnel du centre d’accueil de son enfant. Sous l’angle des articles 9 et 14 de la Convention, le requérant dit avoir été victime de discrimination au Portugal et allègue une violation de sa liberté religieuse. En invoquant, l’article 2 du Protocole n o 1 à la Convention, le requérant soutient que le placement en institution de sa fille a porté atteinte à son droit à l’instruction. Toutefois, la Cour constate qu’à aucun moment, le requérant n’a soulevé ces griefs devant les juridictions nationales. Ils doivent donc également être rejetés pour non-épuisement des voies de recours internes, en application de l’article 35 §§ 1 et 4 de la Convention. IV. SUR L’APPLICATION DE L’ARTICLE 41 DE LA CONVENTION 112.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113. Le requérant réclame 37 700 euros (EUR) et 100 000 EUR au titre du préjudice matériel et moral qu’il aurait respectivement subi. 114. Le Gouvernement conteste ces prétentions, les jugeant excessives. 115. La Cour relève que la seule base à retenir pour l’octroi d’une satisfaction équitable réside en l’espèce dans le fait que le requérant n’a pas bénéficié d’un accès à un tribunal pour contester le jugement du tribunal aux affaires familiales de Lisbonne. La Cour n’aperçoit pas de lien de causalité entre la violation constatée et le dommage matériel allégué et rejette cette demande. S’agissant du dommage moral, la Cour estime que le requérant a subi un préjudice moral certain. Statuant en équité, comme le veut l’article 41, elle lui alloue 10 000 EUR à ce titre. B. Frais et dépens 116. Le requérant demande également 4 775 EUR pour les frais et dépens engagés devant la Cour. 117. Le Gouvernement conteste cette prétention. 118. La Cour note que le requérant a bénéficié de l’assistance judiciaire dans le cadre de la procédure devant la Cour. Par conséquent, elle estime qu’il n’y a pas lieu de rembourser les frais sollicités. C. Intérêts moratoires 119.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