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60856/00 vom 7. Februar 2006</w:t>
      </w:r>
    </w:p>
    <w:p>
      <w:r>
        <w:t>Ecthr Chamber, 2006-02-07, FR</w:t>
      </w:r>
    </w:p>
    <w:p>
      <w:r>
        <w:rPr>
          <w:b/>
        </w:rPr>
        <w:t xml:space="preserve">Quelle: </w:t>
      </w:r>
      <w:r>
        <w:t>https://mcp.opencaselaw.ch/entscheid/ecthr_chamber_60856_00</w:t>
      </w:r>
    </w:p>
    <w:p>
      <w:r>
        <w:t>FR: ECTHR_CHAMBER 60856/00 du 7 février 2006</w:t>
      </w:r>
    </w:p>
    <w:p>
      <w:r>
        <w:t>IT: ECTHR_CHAMBER 60856/00 del 7 febbraio 2006</w:t>
      </w:r>
    </w:p>
    <w:p>
      <w:pPr>
        <w:pStyle w:val="Heading2"/>
      </w:pPr>
      <w:r>
        <w:t>Regeste</w:t>
      </w:r>
    </w:p>
    <w:p>
      <w:r>
        <w:t>Violation de P1-2;Dommage matériel - demande rejetée;Préjudice moral - réparation pécuniaire;Remboursement partiel frais et dépens - procédure nationale;Remboursement partiel frais et dépens - procédure de la Convention</w:t>
      </w:r>
    </w:p>
    <w:p>
      <w:pPr>
        <w:pStyle w:val="Heading2"/>
      </w:pPr>
      <w:r>
        <w:t>Erwägungen</w:t>
      </w:r>
    </w:p>
    <w:p>
      <w:r>
        <w:rPr>
          <w:b/>
        </w:rPr>
        <w:t>E. 1</w:t>
      </w:r>
    </w:p>
    <w:p>
      <w:r>
        <w:t>Le requérant 28. Le requérant soutient que, fondée sur la recommandation d'un conseil universitaire, la décision de l'ÖSYM est dépourvue de toute base légale. Il plaide qu'il a satisfait aux conditions d'entrée à l'université, puisqu'il a réussi l'examen sans que la moindre irrégularité lui ait été reprochée, mais que les juridictions administratives ont fait abstraction de ces éléments. 29. Quant aux mauvais résultats – évoqués par le Gouvernement – qu'il aurait obtenus tout au long de son cursus secondaire, il explique qu'il a effectué ses études secondaires à Diyarbakır, dans le Sud-Est de la Turquie, à une époque où la violence dans cette région était à son comble. Il fait valoir que Diyarbakır se trouve dans une région nettement sous-développée par rapport à d'autres régions du pays et allègue que la qualité de l'enseignement y est bien inférieure à celle qui prévaut dans les établissements scolaires d'autres régions de la Turquie, la majorité des enseignants nommés dans le Sud-Est demandant à être affectés ailleurs ou démissionnant, par crainte pour leur sécurité. Il affirme que de nombreux cours ont dû être annulés pendant ses études secondaires en raison de l'absence d'enseignants. A l'appui de son argumentation, il renvoie aux informations communiquées par le Gouvernement au sujet des dix-huit autres candidats dont les résultats d'examen ont été annulés la même année (paragraphe 35 ci-dessous) : presque tous ces candidats seraient originaires de l'Est ou du Sud-Est de la Turquie. 30. Le requérant souligne qu'il plaide non pas que l'Etat avait une obligation positive de lui fournir un enseignement universitaire, mais que, dans le respect du droit interne, il avait obtenu un droit à l'instruction, et que ce droit ne devait pas être bafoué. Il estime que la décision du conseil universitaire était arbitraire et y voit une violation de son droit à l'instruction au sens de l'article 2 du Protocole n o</w:t>
      </w:r>
    </w:p>
    <w:p>
      <w:r>
        <w:rPr>
          <w:b/>
        </w:rPr>
        <w:t>E. 2</w:t>
      </w:r>
    </w:p>
    <w:p>
      <w:r>
        <w:t>Le Gouvernement 31. Se référant à l' Affaire « relative à certains aspects du régime linguistique de l'enseignement en Belgique » c. Belgique ((fond), 23 juillet 1968, pp. 30-31, § 3, série A n o</w:t>
      </w:r>
    </w:p>
    <w:p>
      <w:r>
        <w:rPr>
          <w:b/>
        </w:rPr>
        <w:t>E. 6</w:t>
      </w:r>
    </w:p>
    <w:p>
      <w:r>
        <w:t>; ci-après « l' Affaire linguistique belge »), le Gouvernement, admet que le droit à l'instruction au sens de l'article 2 du Protocole n o 1 comprend le droit de se servir des moyens d'instruction existant à un moment donné, et ajoute que ce droit concerne tous les niveaux d'enseignement. Il estime cependant que la portée du droit à l'instruction peut varier d'un pays à l'autre et faire l'objet d'évolutions, et que si un nouveau secteur ou type d'enseignement est mis en place dans un Etat contractant, ceux qui se trouvent dans cet Etat peuvent avoir à satisfaire à certaines conditions pour y accéder. 32. Le Gouvernement indique que, depuis 1974, presque tous les établissements d'enseignement supérieur en Turquie acceptent les étudiants en fonction des résultats des examens organisés par l'ÖSYM. Institué en vertu de la loi n o 2547, celui-ci détermine les règles régissant les examens universitaires et en informe les candidats en publiant des règlements. 33. Le Gouvernement souligne qu'en Turquie, comme dans la plupart des autres pays, la demande d'enseignement supérieur excède de beaucoup les places disponibles. Il explique que l'ÖSYM tient compte de quatre facteurs dans la sélection et le placement des étudiants dans les programmes d'enseignement supérieur : les quotas, c'est-à-dire les contingents d'étudiants pouvant être accueillis dans chaque programme d'enseignement supérieur, les notes respectives des candidats souhaitant intégrer le même programme d'enseignement supérieur, la liste des programmes d'enseignement supérieur que les candidats ont choisis et classés par ordre de préférence, et, enfin, les exigences propres à chaque programme. Il ajoute que la plupart des tâches de l'ÖSYM, notamment la répartition des candidats dans les salles d'examen, la vérification des formulaires de candidature, la notation des épreuves, le calcul des résultats et le placement des candidats dans les programmes universitaires, sont accomplies par des systèmes électroniques. La réussite d'un candidat serait évaluée essentiellement en fonction de sa performance aux examens mais pondérée par ses résultats scolaires au lycée : la moyenne des notes de lycée serait multipliée par 0,5 et ajoutée aux notes obtenues aux examens d'entrée. 34. L'article 3 du règlement de l'ÖSYM traiterait de l'évaluation des réponses. Son paragraphe 6 disposerait que les réponses des candidats soupçonnés d'avoir triché pendant l'examen ne sont pas notées par ordinateur, mais examinées par un conseil universitaire constitué de trois professeurs issus de trois universités différentes. 35. En l'espèce, le conseil universitaire aurait été réuni conformément à cette disposition afin de déterminer si le requérant et un certain nombre d'autres candidats qui avaient participé à la deuxième partie des examens la même année avaient triché. Il aurait estimé que l'excellente performance de dix-neuf candidats, dont le requérant, était absolument inexplicable, ceux-ci ayant obtenu de mauvais résultats aux examens organisés les années précédentes. 36. Appliquant un principe fondamental de la science de l'évaluation et de la notation, le conseil universitaire aurait estimé en outre que le meilleur présage de la réussite d'un candidat réside dans ses résultats antérieurs. Comparant les résultats obtenus antérieurement par le requérant à ceux de la seconde partie de l'examen de 1997, il aurait conclu que, très peu de temps s'étant écoulé entre la première et la deuxième partie des examens de 1997, les excellents résultats de l'intéressé ne pouvaient s'expliquer. Il aurait également tenu compte de ce que le requérant, qui n'avait pas été un élève brillant pendant ses études secondaires, qu'il avait terminées avec une moyenne de 5,31 sur 10, avait échoué aux examens d'entrée à l'université en 1994, en 1995 et en 1996, et qu'en 1997 il avait obtenu à la première partie des épreuves une note tout juste suffisante pour lui permettre de passer la seconde partie. 37. Le Gouvernement invite la Cour à tenir compte du fait que l'évaluation du dossier du requérant a été réalisée dans le cadre de l'une des tâches principales de l'ÖSYM, qui consiste à garantir le caractère équitable des examens d'entrée à l'université et à sélectionner et placer les étudiants présentant les meilleures chances de réussite dans les programmes d'enseignement supérieur disponibles. Il fait valoir que si ses résultats à l'examen n'avaient pas été annulés le requérant se serait classé parmi les meilleurs étudiants et aurait donc pu s'inscrire dans l'une des universités figurant en tête de liste des choix qu'il avait formulés. Cela aurait jeté le trouble parmi les autres étudiants, en semant le doute sur la manière dont le requérant, qui n'avait pas été un bon élève au lycée, était parvenu à obtenir une place à l'université. 38. Le Gouvernement affirme que c'est en ayant à l'esprit le souci d'assurer le caractère équitable du placement des étudiants que l'ÖSYM a exercé son pouvoir discrétionnaire de refuser au requérant l'accès à l'enseignement universitaire. Se référant à l'affaire Masson et Van Zon c. Pays-Bas (28 septembre 1995, § 51, série A n o 327-A), il soutient que l'ÖSYM dispose en la matière d'un pouvoir discrétionnaire si étendu que, de fait, il n'existe pas juridiquement en Turquie un droit à être admis à l'université. 39. Le Gouvernement conclut que le requérant n'a pas satisfait aux conditions d'entrée dans l'enseignement supérieur posées par l'ÖSYM et qu'il n'a donc pas été privé du droit à l'instruction. B. Appréciation de la Cour 1. Sur l'applicabilité de l'article 2 du Protocole n o 1 40. La Cour observe que le Gouvernement ne conteste pas que le requérant n'a pu avoir accès à l'enseignement universitaire alors que, à l'issue des examens d'entrée organisés à cet effet, il avait obtenu une note suffisante pour suivre le cursus universitaire de son choix. 41. Elle relève par ailleurs qu'il n'y a pas controverse entre les parties sur l'applicabilité des garanties de l'article 2 du Protocole n o 1 aux établissements d'enseignement supérieur existant dans les Etats membres du Conseil de l'Europe, principe qu'elle a réaffirmé récemment dans son arrêt Leyla Şahin c. Turquie ([GC], n o 44774/98, §§ 134-142, CEDH 2005-XI), dans lequel elle a jugé que l'accès à tout établissement de l'enseignement supérieur existant à un moment donné constitue un élément inhérent au droit qu'énonce la première phrase de l'article 2 du Protocole n o 1. 2. L'annulation des résultats du requérant à l'examen relevait-elle d'un pouvoir discrétionnaire du conseil universitaire ? a) Le Gouvernement 42. Selon le Gouvernement, le conseil universitaire a fondé sa décision d'annuler les résultats du requérant à l'examen sur l'article 3 § 6 du règlement de l'ÖSYM, en vertu duquel les réponses des candidats soupçonnés d'avoir triché pendant l'examen ne seraient pas notées par ordinateur, mais examinées par un conseil universitaire constitué de trois professeurs issus de trois universités différentes. L'ÖSYM aurait également l'obligation générale d'assurer le caractère équitable des examens d'entrée à l'université ainsi que de la sélection et du placement des étudiants. Le Gouvernement conclut que, compte tenu de ces obligations, le pouvoir discrétionnaire de l'ÖSYM est tel que, de fait, il n'existe pas juridiquement en Turquie un droit à être admis à l'université (paragraphe 38 ci-dessus). b) Le requérant 43. Le requérant maintient que, dans le respect des réglementations internes applicables, il a acquis le droit d'entrer à l'université, mais qu'il a été arbitrairement et injustement privé de son droit à l'instruction. c) La Cour 44. La Cour a estimé dans l' Affaire linguistique belge que le droit à l'instruction garanti par la première phrase de l'article 2 du Protocole n o 1 « appelle de par sa nature même une réglementation par l'Etat, réglementation qui peut varier dans le temps et dans l'espace en fonction des besoins et des ressources de la communauté et des individus. Il va de soi qu'une telle réglementation ne doit jamais entraîner d'atteinte à la substance de ce droit, ni se heurter à d'autres droits consacrés par la Convention » ( Affaire linguistique belge , précitée, p. 32, § 5). 45. En l'espèce, la Cour observe d'emblée que le requérant ne remet pas en question les critères d'entrée eux-mêmes mais qu'il estime avoir été arbitrairement privé du droit qu'il avait acquis après avoir satisfait à ces critères. 46. La Cour constate que le Gouvernement n'a mentionné aucune base légale sur laquelle serait fondé le pouvoir discrétionnaire de l'ÖSYM d'annuler les résultats d'examen de candidats à raison de leur incapacité à expliquer leur réussite. Elle estime, en tout état de cause, que l'existence d'une base légale pour un pouvoir discrétionnaire aussi vaste risquerait d'engendrer une incertitude juridique telle qu'elle serait incompatible avec l'état de droit, qui est l'un des principes fondamentaux des sociétés démocratiques, consacré par la Convention ( Hassan et Tchaouch c. Bulgarie [GC], n o 30985/96, § 84, CEDH 2000-XI), ou qu'elle porterait atteinte à la substance même du droit à l'instruction (paragraphe 44 ci-dessus). 47. La Cour souligne à ce stade que l'annulation des résultats obtenus à l'examen par un candidat convaincu de tricherie lors des épreuves ne relève pas d'un pouvoir discrétionnaire de l'ÖSYM, mais constitue l'un des devoirs de cet organe (paragraphe 34 ci-dessus). A cet égard, il convient de noter que ni le conseil universitaire ni aucune des juridictions administratives saisies n'ont établi une quelconque irrégularité de la part du requérant en l'espèce. 48. La Cour observe que les résultats obtenus par les participants aux examens d'entrée à l'université en Turquie sont calculés d'une manière très sophistiquée, qui ne laisse aux autorités aucune possibilité de substituer leur propre point de vue aux résultats des systèmes informatisés de notation des épreuves d'examen. Ainsi, vu la clarté avec laquelle le règlement de l'ÖSYM est libellé, tout étudiant de bonne foi peut légitimement s'attendre à être admis dans le cursus universitaire pour lequel il a obtenu les notes requises à l'examen. D'une manière générale, lorsqu'une législation subordonne à certaines conditions l'admission à une université, ceux qui y satisfont possèdent un droit d'accès à cette université (voir, mutatis mutandis , De Moor c. Belgique , 23 juin 1994, § 43, série A n o 292-A). 49. La Cour estime que le règlement de l'ÖSYM offre une certaine protection juridique contre des atteintes arbitraires d'autorités publiques au droit à l'instruction, garanti par la Convention. Il s'ensuit que, si les autorités publiques passent outre ce règlement ou l'ignorent, cette protection se trouve compromise. 50. En l'absence de toute preuve de tricherie de la part du requérant – ou même de toute accusation expresse portée contre lui en ce sens – et compte tenu du fait qu'il indiqua, sans être contredit, qu'il avait préparé les examens de 1997 en suivant un cours privé, la Cour juge intenable la conclusion du conseil universitaire selon laquelle les bons résultats de l'intéressé étaient inexplicables. Elle estime en conséquence que la décision d'annuler les résultats d'examen du requérant, qui fut confirmée par les juridictions internes, était dépourvue de base légale et rationnelle et donc entachée d'arbitraire. 51. A la lumière de ce qui précède, la Cour conclut qu'en annulant les résultats d'examen du requérant sur le fondement de l'avis du conseil universitaire l'ÖSYM a privé l'intéressé de son droit à l'instruction. 52. Il y a donc eu violation de l'article 2 du Protocole n o 1. II. SUR L'APPLICATION DE L'ARTICLE 41 DE LA CONVENTION 53. 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Préjudice matériel 54. Le requérant demande le remboursement des sommes que sa famille a dû débourser pour payer ses cours privés et subvenir à ses besoins à l'époque (paragraphe 11 ci-dessus), soit 2 000 euros (EUR) pour les frais de cours et 2 000 EUR pour les frais de subsistance (logement, transport, livres, etc.). 55. Le Gouvernement fait valoir que le requérant n'a produit aucun justificatif à l'appui de sa demande. Il conteste également la prétention de l'intéressé fondée sur une perte de « gains éventuels » et invite la Cour à la rejeter. 56. La Cour observe que la somme demandée par le requérant pour préjudice matériel ne porte pas sur un manque à gagner, comme le prétend le Gouvernement, mais sur les dépenses engagées par l'intéressé lorsqu'il suivait le cours privé de préparation aux examens. Toutefois, elle ne voit aucun lien de cause à effet entre ce qu'elle a jugé constituer un non-respect du droit à l'instruction garanti par l'article 2 du Protocole n o 1 et le préjudice matériel avancé par le requérant. Elle rejette donc la demande de l'intéressé sur ce point. B. Préjudice moral 57. Le requérant affirme que ses résultats d'examen ont été annulés alors qu'il s'apprêtait à entrer dans l'une des universités les plus prestigieuses de Turquie. Il en aurait été choqué et aurait souffert de problèmes psychologiques. Il sollicite une somme de 100 000 EUR en réparation du préjudice ainsi subi. 58. Le Gouvernement estime que le requérant cherche à tirer profit des procédures prévues par la Convention. Son avocat abuserait également de ces procédures en en faisant une véritable industrie lui permettant de tirer des revenus de n'importe quelle situation. 59. La Cour considère que les agissements de l'ÖSYM doivent avoir mis le requérant en situation de frustration et de détresse. Elle estime donc justifié d'octroyer une indemnisation à l'intéressé. Statuant en équité, elle lui alloue la somme de 5 000 EUR à ce titre. C. Frais et dépens 60. Le requérant réclame au total 2 755 EUR au titre des frais et dépens engagés pour sa requête, soit 2 400 EUR de frais d'avocat et 355 EUR de dépenses de traduction et de fournitures diverses. A l'appui de sa demande, il joint un décompte des frais. 61. Il ajoute qu'au cours des procédures engagées devant les juridictions internes il a dépensé au total 6 000 EUR pour ses frais d'avocat et autres frais de justice. 62. Le Gouvernement plaide que seules les dépenses réellement engagées peuvent être remboursées, et ce uniquement sur présentation par le requérant ou son représentant des justificatifs correspondants. Il fait valoir que l'avocat du requérant n'a produit aucun reçu ou autre document justifiant des frais et dépens allégués. Il estime enfin déraisonnable le temps que ledit avocat affirme avoir passé à travailler sur le dossier dans le cadre de la procédure menée devant la Cour. 63. Le Gouvernement considère par ailleurs que la demande présentée par le requérant pour les frais et dépens engagés au cours des procédures devant les juridictions internes n'est pas suffisamment précise et ne laisse donc pas d'autre choix à la Cour que de statuer en équité. Il affirme que les montants sollicités au titre de cette procédure portent en partie sur des travaux ne se rapportant pas directement à l'affaire dont la Cour est saisie et en partie sur des travaux superflus. Il estime en outre que le montant horaire facturé, s'il est acceptable pour la procédure suivie devant la Cour, est excessif pour les procédures menées devant les juridictions internes. 64. La Cour juge pour sa part raisonnables les sommes réclamées par le requérant pour les frais et dépens relatifs à la procédure menée devant elle. 65. S'agissant des sommes demandées pour les procédures internes, la Cour observe que le requérant n'a pas communiqué de détails ni de décompte des frais faisant apparaître les heures passées par son avocat sur ce dossier. Elle ne peut donc pas déterminer s'il était nécessaire ou raisonnable d'engager des dépenses s'élevant à 6 000 EUR. 66. La Cour rappelle que, lorsqu'elle constate une violation de la Convention, elle peut accorder au requérant le paiement des frais et dépens qu'il a engagés devant les juridictions nationales pour prévenir ou faire corriger par celles-ci la violation en cause ( Société Colas Est et autres c. France , n o 37971/97, § 56, CEDH 2002-III, avec d'autres références). En l'espèce, la procédure engagée en Turquie concernait le droit du requérant à l'enseignement supérieur, et l'intéressé invoqua expressément ce droit dès le début de l'instance, lorsqu'il porta son affaire devant le Conseil d'Etat le 27 août 1997 (paragraphe 15 ci-dessus). 67. A la lumière de ce qui précède, et statuant en équité faute de récapitulatif détaillé des frais et dépens relatifs aux procédures internes, la Cour octroie au requérant un montant total de 5 000 EUR au titre des frais et dépens engagés pour l'ensemble des procédures suivies devant les juridictions internes et devant la Cour. D. Intérêts moratoires 68.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