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60333/00 vom 20. April 2010</w:t>
      </w:r>
    </w:p>
    <w:p>
      <w:r>
        <w:t>Ecthr Chamber, 2010-04-20, FR</w:t>
      </w:r>
    </w:p>
    <w:p>
      <w:r>
        <w:rPr>
          <w:b/>
        </w:rPr>
        <w:t xml:space="preserve">Quelle: </w:t>
      </w:r>
      <w:r>
        <w:t>https://mcp.opencaselaw.ch/entscheid/ecthr_chamber_60333_00</w:t>
      </w:r>
    </w:p>
    <w:p>
      <w:r>
        <w:t>FR: ECTHR_CHAMBER 60333/00 du 20 avril 2010</w:t>
      </w:r>
    </w:p>
    <w:p>
      <w:r>
        <w:t>IT: ECTHR_CHAMBER 60333/00 del 20 aprile 2010</w:t>
      </w:r>
    </w:p>
    <w:p>
      <w:pPr>
        <w:pStyle w:val="Heading2"/>
      </w:pPr>
      <w:r>
        <w:t>Regeste</w:t>
      </w:r>
    </w:p>
    <w:p>
      <w:r>
        <w:t>Violation de l'art. 3 (volet matériel); Violation: 3</w:t>
      </w:r>
    </w:p>
    <w:p>
      <w:pPr>
        <w:pStyle w:val="Heading2"/>
      </w:pPr>
      <w:r>
        <w:t>Erwägungen</w:t>
      </w:r>
    </w:p>
    <w:p>
      <w:r>
        <w:rPr>
          <w:b/>
        </w:rPr>
        <w:t>E. 29</w:t>
      </w:r>
    </w:p>
    <w:p>
      <w:r>
        <w:t>Le requérant allègue que, bien qu'il soit très myope, ses lunettes lui ont été confisquées et ne lui ont été restituées qu'au bout de cinq mois. Il prétend que cette situation a porté atteinte à sa dignité et que son acuité visuelle en a gravement pâti. Il invoque l'article 3, ainsi libellé : « Nul ne peut être soumis à la torture ni à des peines ou traitements inhumains ou dégradants. » A. Thèses des parties</w:t>
      </w:r>
    </w:p>
    <w:p>
      <w:r>
        <w:rPr>
          <w:b/>
        </w:rPr>
        <w:t>E. 30</w:t>
      </w:r>
    </w:p>
    <w:p>
      <w:r>
        <w:t>Le Gouvernement admet que le requérant a été privé de ses lunettes sans base légale et que sa capacité à prendre part à la procédure a été restreinte pendant quelque temps. Toutefois, il fait valoir que les médecins ayant examiné l'intéressé ont conclu que la perte d'acuité visuelle subie par celui-ci était due à des causes naturelles et que, même privé de ses lunettes, il était autonome et capable de se déplacer dans un bâtiment. Dans ces conditions, les faits dénoncés ne sauraient être qualifiés de traitements inhumains ou dégradants. En outre, les autorités internes auraient reconnu que les droits de la défense de l'intéressé avaient été violés. Elles lui auraient restitué ses lunettes et accordé un laps de temps supplémentaire pour prendre connaissance du dossier de l'affaire. En conséquence, l'intéressé aurait été pleinement rétabli dans ses droits.</w:t>
      </w:r>
    </w:p>
    <w:p>
      <w:r>
        <w:rPr>
          <w:b/>
        </w:rPr>
        <w:t>E. 31</w:t>
      </w:r>
    </w:p>
    <w:p>
      <w:r>
        <w:t>Par ailleurs, au cours de la période allant du 3 juillet au 1 er décembre 1998, ni le requérant ni son avocat n'auraient demandé à l'enquêteur la restitution des lunettes confisquées à l'intéressé. Elles auraient été rendues au requérant le 2 décembre 1998, c'est-à-dire le lendemain de la demande de restitution formulée par la défense. L'intéressé se serait vu fournir de nouvelles lunettes dès que celles-ci avaient été disponibles.</w:t>
      </w:r>
    </w:p>
    <w:p>
      <w:r>
        <w:rPr>
          <w:b/>
        </w:rPr>
        <w:t>E. 32</w:t>
      </w:r>
    </w:p>
    <w:p>
      <w:r>
        <w:t>Le requérant maintient ses griefs, soulignant que les autorités ont reconnu que ses droits avaient été violés et que sa myopie était si prononcée qu'il était incapable de lire et d'écrire sans verres correcteurs. Il considère que la restitution de ses lunettes ordonnée par les autorités judiciaires et l'octroi de deux jours supplémentaires pour l'examen du dossier de l'affaire constituaient des mesures clairement insuffisantes. Il affirme que son acuité visuelle serait tombée de « - 3,5 dioptries à - 6 dioptries » après son arrestation.</w:t>
      </w:r>
    </w:p>
    <w:p>
      <w:r>
        <w:rPr>
          <w:b/>
        </w:rPr>
        <w:t>E. 33</w:t>
      </w:r>
    </w:p>
    <w:p>
      <w:r>
        <w:t>En outre, au cours de la période allant de juillet à décembre 1998, il aurait demandé à plusieurs reprises aux autorités compétentes de lui restituer ses lunettes, notamment dans le cadre de la requête introduite le 14 juillet 1998 en vue de sa remise en liberté. Par ailleurs, il se serait plaint de la dégradation rapide de sa vue. En raison de la perte d'acuité visuelle consécutive à son arrestation, il aurait eu besoin d'un examen ophtalmologique pour se faire prescrire de nouveaux verres correcteurs. A cet égard, il aurait dû attendre le 25 novembre 1998 pour obtenir une consultation, alors pourtant que l'enquêteur aurait ordonné un examen ophtalmologique le 9 septembre 1998, et les autorités ne lui auraient fourni de nouvelles lunettes que deux mois plus tard. B. Appréciation de la Cour</w:t>
      </w:r>
    </w:p>
    <w:p>
      <w:r>
        <w:rPr>
          <w:b/>
        </w:rPr>
        <w:t>E. 34</w:t>
      </w:r>
    </w:p>
    <w:p>
      <w:r>
        <w:t>La Cour relève que le requérant s'est vu confisquer ses lunettes peu après son arrestation, survenue le 3 juillet 1998. Elle observe que le Gouvernement reconnaît que cette mesure était illégale au regard du droit interne. Toutefois, les autorités n'en sont pas pour autant ipso facto responsables d'une violation de l'article 3 de la Convention. A cet égard, la Cour rappelle qu'un mauvais traitement doit atteindre un minimum de gravité pour tomber sous le coup de l'article 3. En son temps, la Commission a jugé qu'une détention de quelques jours subie par un requérant privé de ses lunettes ne s'analysait pas en un mauvais traitement (voir A.K. c. Pays-Bas (déc.), n o 24774/94, 6 avril 1995; et Jamal-Aldin c. Suisse (déc.), n o 19959/92, 23 mai 1999). La Cour ne voit aucune raison de s'écarter de cette conclusion. En conséquence, aucune question ne se serait posée sous l'angle de l'article 3 si les lunettes du requérant lui avaient été rapidement restituées.</w:t>
      </w:r>
    </w:p>
    <w:p>
      <w:r>
        <w:rPr>
          <w:b/>
        </w:rPr>
        <w:t>E. 35</w:t>
      </w:r>
    </w:p>
    <w:p>
      <w:r>
        <w:t>Toutefois, les circonstances de l'espèce se distinguent de celles de l'affaire susmentionnée en ce que M. Sliousarev a été privé de ses lunettes pendant plusieurs mois. L'intéressé allègue que son acuité visuelle a gravement pâti de cette situation. Toutefois, il n'a pas produit de preuve médicale relative à la période antérieure à son arrestation. En outre, les experts russes ont conclu que les problèmes de vue de l'intéressé étaient dus à des causes naturelles (paragraphe 25 ci-dessus). La Cour n'aperçoit aucune raison de désapprouver leurs conclusions.</w:t>
      </w:r>
    </w:p>
    <w:p>
      <w:r>
        <w:rPr>
          <w:b/>
        </w:rPr>
        <w:t>E. 36</w:t>
      </w:r>
    </w:p>
    <w:p>
      <w:r>
        <w:t>Cela étant, même si la confiscation des lunettes de l'intéressé n'a pas entraîné de dommages irréversibles pour la santé de celui-ci, il a sans nul doute souffert de cette situation. Il ressort du dossier de l'affaire que le requérant est atteint d'une myopie moyenne. Sans ses lunettes, il est « autonome et capable de s'orienter ainsi que de se déplacer dans un bâtiment » (voir le rapport médical cité au paragraphe 18), mais ne peut certainement pas lire et écrire dans des conditions normales, situation qui a dû lui causer de nombreux désagréments au quotidien et provoquer chez lui un sentiment d'insécurité et d'impuissance. La Cour considère que, en raison de sa durée, la situation dénoncée revêt une gravité suffisante pour tomber sous le coup de l'article 3 de la Convention.</w:t>
      </w:r>
    </w:p>
    <w:p>
      <w:r>
        <w:rPr>
          <w:b/>
        </w:rPr>
        <w:t>E. 37</w:t>
      </w:r>
    </w:p>
    <w:p>
      <w:r>
        <w:t>Le Gouvernement soutient que le requérant est responsable de la situation qu'il dénonce. Il avance que l'intéressé a attendu le mois de décembre 1998 pour se plaindre de la confiscation de ses lunettes. La Cour rappelle qu'il lui arrive en effet, dans certaines circonstances, de prendre en compte le comportement de la personne qui se prétend victime d'une violation pour déterminer si les autorités doivent en être tenues pour responsables. L'article 3 prohibe en termes absolus la torture et les peines ou traitements inhumains ou dégradants, quels que soient les circonstances et les agissements de la victime ( Labita c. Italie [GC], n o 26772/95, § 119, CEDH 2000-IV). Toutefois, ce principe ne va pas sans exception. Ainsi, le manquement des autorités à fournir à un détenu l'assistance médicale dont il a besoin ne peut engager leur responsabilité que si celui-ci a entrepris des démarches raisonnables en vue de l'obtenir (voir Valašinas c. Lituanie , n o 44558/98, § 105, CEDH 2001 ‑ VIII ; et Kniazev c. Russie , n o 25948/05, § 103, 8 novembre 2007). En conséquence, le comportement du requérant constitue en l'espèce un élément important parmi ceux dont la Cour doit tenir compte dans son appréciation.</w:t>
      </w:r>
    </w:p>
    <w:p>
      <w:r>
        <w:rPr>
          <w:b/>
        </w:rPr>
        <w:t>E. 38</w:t>
      </w:r>
    </w:p>
    <w:p>
      <w:r>
        <w:t>Avant de se prononcer sur la thèse du Gouvernement, la Cour estime nécessaire de statuer sur les faits de la cause qui prêtent à controverse entre les parties. Le Gouvernement allègue que le requérant a attendu le mois de décembre 1998 pour se plaindre de la confiscation de ses lunettes, ce que l'intéressé conteste. Celui-ci prétend avoir formulé plusieurs plaintes à ce sujet tout au long de l'enquête, notamment à l'occasion de la demande de libération présentée le 14 juillet 1998.</w:t>
      </w:r>
    </w:p>
    <w:p>
      <w:r>
        <w:rPr>
          <w:b/>
        </w:rPr>
        <w:t>E. 39</w:t>
      </w:r>
    </w:p>
    <w:p>
      <w:r>
        <w:t>Il ne ressort pas du dossier de l'affaire que l'intéressé ait soulevé ce grief en juillet ou en août 1998. Si le requérant a fait état de la confiscation de ses lunettes dans sa demande de remise en liberté présentée le 14 juillet 1998 (paragraphe 13 ci-dessus), cette requête visait avant tout à démontrer son innocence, l'illégalité de son arrestation et de son procès, ainsi que la nécessité de son élargissement. Dans ce document, l'intéressé ne demandait pas la restitution de ses lunettes et ne sollicitait pas un examen de son acuité visuelle. En tout état de cause, il n'est pas certain que la juridiction chargée du contrôle de la légalité de la détention aurait eu compétence pour connaître de cette question et prendre les mesures qui s'imposaient.</w:t>
      </w:r>
    </w:p>
    <w:p>
      <w:r>
        <w:rPr>
          <w:b/>
        </w:rPr>
        <w:t>E. 40</w:t>
      </w:r>
    </w:p>
    <w:p>
      <w:r>
        <w:t>Dans d'autres circonstances, la Cour aurait pu interpréter la requête en question comme renfermant une demande implicite appelant une réaction appropriée de la part des autorités (voir, mutatis mutandis , Aksoy c. Turquie , 18 décembre 1996, § 56, Recueil des arrêts et décisions 1996-VI). Toutefois, au vu des faits de la cause, la Cour ne croit pas devoir spéculer sur la demande du requérant, notamment parce que celui-ci a été représenté par un avocat de son choix qui aurait pu lui conseiller de soulever cette question devant l'autorité compétente – à savoir l'enquêteur – d'une manière plus directe.</w:t>
      </w:r>
    </w:p>
    <w:p>
      <w:r>
        <w:rPr>
          <w:b/>
        </w:rPr>
        <w:t>E. 41</w:t>
      </w:r>
    </w:p>
    <w:p>
      <w:r>
        <w:t>Cela dit, la Cour ne saurait accueillir l'argument du Gouvernement selon lequel le requérant a attendu le 2 décembre 1998 pour se plaindre de la confiscation de ses lunettes. Au vu des pièces dont elle dispose, elle estime que l'enquêteur savait bien avant cette date que l'intéressé se trouvait dans une situation difficile. Le 9 septembre 1998, l'enquêteur avait ordonné un examen ophtalmologique du requérant, en réponse apparemment à une demande que le défenseur de l'intéressé avait présentée quelque temps auparavant. Bien que l'on ne sache pas exactement à quelle date la demande en question a été formulée, la Cour est disposée à admettre que les autorités de poursuite connaissaient depuis le début du mois de septembre 1998 les difficultés auxquelles était confronté le requérant. En tout cas, l'épouse de l'intéressé a demandé le 14 septembre 1998 à la procureure de district d'ordonner aux autorités de restituer à son mari les lunettes qui lui avaient été confisquées (paragraphe 15 ci-dessus).</w:t>
      </w:r>
    </w:p>
    <w:p>
      <w:r>
        <w:rPr>
          <w:b/>
        </w:rPr>
        <w:t>E. 42</w:t>
      </w:r>
    </w:p>
    <w:p>
      <w:r>
        <w:t>Il est vrai que les autorités ne sont pas demeurées passives puisqu'elles ont fait en sorte que le requérant subisse un examen ophtalmologique à l'issue duquel il a obtenu une prescription et qu'elles lui ont finalement fourni de nouvelles lunettes. Toutefois, il leur a fallu presque cinq mois pour remettre à l'intéressé les nouvelles lunettes qui lui avaient été prescrites. En outre, le Gouvernement n'a pas expliqué pourquoi les anciennes lunettes du requérant ne lui avaient pas été restituées dès que l'enquêteur avait su dans quelle situation se trouvait l'intéressé. Même endommagées, elles auraient pu alléger les désagréments éprouvés par celui-ci.</w:t>
      </w:r>
    </w:p>
    <w:p>
      <w:r>
        <w:rPr>
          <w:b/>
        </w:rPr>
        <w:t>E. 43</w:t>
      </w:r>
    </w:p>
    <w:p>
      <w:r>
        <w:t>La Cour a toujours souligné que certaines formes de traitement ou de peines légitimes – par exemple la privation de liberté – s'accompagnent inévitablement de souffrance ou d'humiliation. Néanmoins, l'article 3 de la Convention impose à l'Etat de s'assurer que tout prisonnier est détenu dans des conditions qui sont compatibles avec le respect de la dignité humaine et que, eu égard aux exigences pratiques de l'emprisonnement, la santé et le bien-être du prisonnier sont assurés de manière adéquate, notamment par l'administration des soins médicaux requis (voir Kudła c. Pologne [GC], n o 30210/96, §§ 92-94, CEDH 2000-XI). La confiscation des lunettes du requérant ne pouvait se justifier par les « exigences pratiques de la détention » et était de surcroît illégale au regard du droit interne. Le Gouvernement n'a pas précisé les raisons pour lesquelles l'enquêteur n'a pas restitué au requérant ses anciennes lunettes dès qu'il a eu connaissance de la situation de celui-ci. Il n'a pas davantage expliqué pourquoi l'intéressé a dû attendre deux mois et demi pour pouvoir consulter un spécialiste ni pourquoi il a fallu aux autorités deux mois de plus pour fournir de nouvelles lunettes au requérant.</w:t>
      </w:r>
    </w:p>
    <w:p>
      <w:r>
        <w:rPr>
          <w:b/>
        </w:rPr>
        <w:t>E. 44</w:t>
      </w:r>
    </w:p>
    <w:p>
      <w:r>
        <w:t>Dans ces conditions, la Cour estime que le traitement dénoncé est dans une large mesure imputable aux autorités. Compte tenu de l'intensité des souffrances éprouvées par le requérant, et de leur durée, la Cour conclut que celui-ci a subi un traitement dégradant. Partant, il y a eu violation de l'article 3 de la Convention. II. SUR L'APPLICATION DE L'ARTICLE 41 DE LA CONVENTION</w:t>
      </w:r>
    </w:p>
    <w:p>
      <w:r>
        <w:rPr>
          <w:b/>
        </w:rPr>
        <w:t>E. 45</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w:t>
      </w:r>
    </w:p>
    <w:p>
      <w:r>
        <w:rPr>
          <w:b/>
        </w:rPr>
        <w:t>E. 46</w:t>
      </w:r>
    </w:p>
    <w:p>
      <w:r>
        <w:t>La Cour souligne que l'article 60 de son règlement dispose que les prétentions d'un requérant au titre de la satisfaction équitable doivent être chiffrées et ventilées par rubrique et accompagnées des justificatifs pertinents, faute de quoi « la chambre peut rejeter tout ou partie de ses prétentions ».</w:t>
      </w:r>
    </w:p>
    <w:p>
      <w:r>
        <w:rPr>
          <w:b/>
        </w:rPr>
        <w:t>E. 47</w:t>
      </w:r>
    </w:p>
    <w:p>
      <w:r>
        <w:t>Par une lettre en date du 7 décembre 2006, la Cour a invité le requérant à lui soumettre ses prétentions au titre de la satisfaction équitable avant le 9 février 2007. Toutefois, l'intéressé n'a présenté aucune demande à cet égard. Dans ces conditions, la Cour décide de ne rien accorder à l'intéressé au titre de l'article 41 de la Convention (voir, entre autres, Şirin c. Turquie , n o 47328/99, §§ 27-29, 15 mars 2005 ; et Pravednaïa c. Russie , n o 69529/01, §§ 43-46, 18 novembre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