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58689/12 vom 19. Januar 2016</w:t>
      </w:r>
    </w:p>
    <w:p>
      <w:r>
        <w:t>Ecthr Chamber, 2016-01-19, FR</w:t>
      </w:r>
    </w:p>
    <w:p>
      <w:r>
        <w:rPr>
          <w:b/>
        </w:rPr>
        <w:t xml:space="preserve">Quelle: </w:t>
      </w:r>
      <w:r>
        <w:t>https://mcp.opencaselaw.ch/entscheid/ecthr_chamber_58689_12</w:t>
      </w:r>
    </w:p>
    <w:p>
      <w:r>
        <w:t>FR: ECTHR_CHAMBER 58689/12 du 19 janvier 2016</w:t>
      </w:r>
    </w:p>
    <w:p>
      <w:r>
        <w:t>IT: ECTHR_CHAMBER 58689/12 del 19 gennaio 2016</w:t>
      </w:r>
    </w:p>
    <w:p>
      <w:pPr>
        <w:pStyle w:val="Heading2"/>
      </w:pPr>
      <w:r>
        <w:t>Regeste</w:t>
      </w:r>
    </w:p>
    <w:p>
      <w:r>
        <w:t>Violation de l'article 3 - Interdiction de la torture (Article 3 - Traitement dégradant;Traitement inhumain) (Conditionnel) (Russie); Violation: 3</w:t>
      </w:r>
    </w:p>
    <w:p>
      <w:pPr>
        <w:pStyle w:val="Heading2"/>
      </w:pPr>
      <w:r>
        <w:t>Erwägungen</w:t>
      </w:r>
    </w:p>
    <w:p>
      <w:r>
        <w:rPr>
          <w:b/>
        </w:rPr>
        <w:t>E. 38</w:t>
      </w:r>
    </w:p>
    <w:p>
      <w:r>
        <w:t>. Ce recours en annulation fut rejeté par le CCE par un arrêt du 10 décembre 2012. En tant qu’il était dirigé contre les décisions de privation de liberté, le CCE reprenait en substance les motifs de son arrêt du 10 septembre 2012 (voir paragraphe 35, ci-dessus). En tant que le recours était dirigé contre le refus de prise en considération de la nouvelle demande d’asile et contre les ordres de quitter le territoire, le CCE considéra tout d’abord, en reprenant en substance les motifs de son arrêt du 10 septembre 2012, que l’OE avait à juste titre conclu que les requérants n’avaient pas soumis des éléments nouveaux. Il considéra en outre, en se référant à la décision du CGRA du 27 mars 2007 (voir paragraphe 15, ci-dessus), que les requérants n’avaient pas démontré un risque réel de violation de l’article 3 de la Convention en cas de retour vers leur pays d’origine. 2. Les autres demandes de régularisation</w:t>
      </w:r>
    </w:p>
    <w:p>
      <w:r>
        <w:rPr>
          <w:b/>
        </w:rPr>
        <w:t>E. 39</w:t>
      </w:r>
    </w:p>
    <w:p>
      <w:r>
        <w:t>Au cours de leur séjour sur le territoire belge, les requérants introduisirent également plusieurs demandes de régularisation de leur séjour sur base des articles 9 bis et 9 ter de la loi sur les étrangers, respectivement pour des motifs exceptionnels et des motifs médicaux. Ces demandes furent toutes rejetées par les autorités compétentes. II. LE DROIT ET LA PRATIQUE INTERNES PERTINENTS</w:t>
      </w:r>
    </w:p>
    <w:p>
      <w:r>
        <w:rPr>
          <w:b/>
        </w:rPr>
        <w:t>E. 40</w:t>
      </w:r>
    </w:p>
    <w:p>
      <w:r>
        <w:t>La procédure d’asile et les recours ouverts aux demandeurs d’asile contre les décisions de l’OE en matière de séjour et d’éloignement, tels qu’ils existaient au moment des faits litigieux, sont décrits dans l’arrêt Singh et autres c. Belgique (n o 33210/11, §§ 25-39, 2 octobre 2012). Cette procédure a été modifiée notamment par la loi du 14 avril 2014 portant des dispositions diverses concernant la procédure devant le CCE et devant le Conseil d’État, entrée en vigueur le 31 mai 2014. A. Le droit relatif aux demandes d’asile successives</w:t>
      </w:r>
    </w:p>
    <w:p>
      <w:r>
        <w:rPr>
          <w:b/>
        </w:rPr>
        <w:t>E. 41</w:t>
      </w:r>
    </w:p>
    <w:p>
      <w:r>
        <w:t>. Dans le cas de demandes d’asile successives, l’article 51/8 de la loi sur les étrangers prévoyait, à l’époque des faits, ce qui suit : « Le ministre ou son délégué [c’est-à-dire l’OE] peut décider de ne pas prendre la demande d’asile en considération lorsque l’étranger a déjà introduit auparavant la même demande d’asile auprès une des autorités désignées par le Roi en exécution de l’article 50, alinéa 1 er , et qu’il ne fournit pas de nouveaux éléments qu’il existe, en ce qui le concerne, de sérieuses indications d’une crainte fondée de persécution au sens de la Convention de Genève, tel que définie à l’article 48/3 ou de sérieuses indications d’un risque réel d’atteintes graves tels que définis à l’article 48/4. Les nouveaux éléments doivent avoir trait à des faits ou des situations qui se sont produits après la dernière phase de la procédure au cours de laquelle l’étranger aurait pu les fournir. Toutefois, le ministre ou son délégué doit prendre en considération la demande d’asile si l’étranger a auparavant fait l’objet d’une décision de refus prise en application des articles 52, §2, 3 o , 4 o et 5 o , § 3, 3 o et § 4, 3 o , ou 57/10. Une décision de ne pas prendre la déclaration en considération n’est susceptible que d’un recours en annulation devant le [CCE]. Aucune demande de suspension ne peut être introduite contre cette décision. » B. Les éléments pertinents de la loi du 8 mai 2013</w:t>
      </w:r>
    </w:p>
    <w:p>
      <w:r>
        <w:rPr>
          <w:b/>
        </w:rPr>
        <w:t>E. 42</w:t>
      </w:r>
    </w:p>
    <w:p>
      <w:r>
        <w:t>. L’article 9 de la loi du 8 mai 2013 modifiant la loi sur les étrangers a modifié l’article 51/8 de la loi sur les étrangers en attribuant au CGRA la compétence de l’examen des éléments nouveaux dans le cadre de demandes d’asile successives. Il prévoit également une nouvelle définition de la notion d’élément nouveau. Le nouvel article 51/8 de la loi sur les étrangers, entré en vigueur le 1 er septembre 2013, se lit désormais comme suit : « Si l’étranger introduit une demande d’asile subséquente auprès de l’une des autorités désignées par le Roi en exécution de l’article 50, alinéa 1er, le ministre ou son délégué consigne les déclarations du demandeur d’asile concernant les nouveaux éléments qui augmentent de manière significative la probabilité qu’il puisse prétendre à la reconnaissance comme réfugié au sens de l’article 48/3 ou à la protection subsidiaire au sens de l’article 48/4, ainsi que les raisons pour lesquelles le demandeur d’asile n’a pas pu produire ces éléments auparavant. Cette déclaration est signée par le demandeur d’asile. S’il refuse de signer, il en est fait mention sur la déclaration, et, le cas échéant, il est également fait mention des raisons pour lesquelles il refuse de signer. Cette déclaration est transmise sans délai au Commissaire général aux réfugiés et aux apatrides. » III. LE DROIT PERTINENT DE L’UNION EUROPÉENNE</w:t>
      </w:r>
    </w:p>
    <w:p>
      <w:r>
        <w:rPr>
          <w:b/>
        </w:rPr>
        <w:t>E. 43</w:t>
      </w:r>
    </w:p>
    <w:p>
      <w:r>
        <w:t>L’article 32 de la directive 2005/85 du Conseil de l’Union européenne du 1 er décembre 2005 relative à des normes minimales concernant la procédure d’octroi et de retrait du statut de réfugié dans les États membres (dite « Directive Procédure »), tel qu’en vigueur au moment des faits, et tel que transposé en droit belge, était ainsi libellé : « 1. Lorsqu’une personne qui a demandé l’asile dans un État membre fait de nouvelles déclarations ou présente une demande ultérieure dans ledit État membre, ce dernier peut examiner ces nouvelles déclarations ou les éléments de la demande ultérieure dans le cadre de l’examen de la demande antérieure ou de l’examen de la décision faisant l’objet d’un recours juridictionnel ou administratif, pour autant que les autorités compétentes puissent, dans ce cadre, prendre en compte et examiner tous les éléments étayant les nouvelles déclarations ou la demande ultérieure. 2. En outre, les États membres peuvent appliquer une procédure spéciale, prévue au paragraphe 3, lorsqu’une personne dépose une demande d’asile ultérieure : a) après le retrait de sa demande antérieure ou la renonciation à celle-ci en vertu de l’article 19 ou 20 ; b) après qu’une décision a été prise sur la demande antérieure. Les États membres peuvent également décider d’appliquer cette procédure uniquement après qu’une décision finale a été prise. 3. Une demande d’asile ultérieure est tout d’abord soumise à un examen préliminaire visant à déterminer si, après le retrait de la demande antérieure ou après la prise d’une décision visée au paragraphe 2, point b), du présent article sur cette demande, de nouveaux éléments ou de nouvelles données se rapportant à l’examen visant à déterminer si le demandeur d’asile remplit les conditions requises pour prétendre au statut de réfugié en vertu de la directive 2004/83/CE sont apparus ou ont été présentés par le demandeur. 4. Si, après l’examen préliminaire visé au paragraphe 3 du présent article, des éléments ou des faits nouveaux apparaissent ou sont présentés par le demandeur et qu’ils augmentent de manière significative la probabilité que le demandeur remplisse les conditions requises pour prétendre au statut de réfugié en vertu de la directive 2004/83/CE, l’examen de la demande est poursuivi conformément aux dispositions du chapitre II. 5. Les États membres peuvent, conformément à la législation nationale, poursuivre l’examen d’une demande ultérieure, à condition qu’il existe d’autres raisons motivant la réouverture d’une procédure. 6. Les États membres ne peuvent décider de poursuivre l’examen de la demande que si le demandeur concerné a été, sans faute de sa part, dans l’incapacité de faire valoir, au cours de la précédente procédure, les situations exposées aux paragraphes 3, 4 et 5 du présent article, en particulier en exerçant son droit à un recours effectif en vertu de l’article 39. 7. La procédure visée au présent article peut également être appliquée dans le cas d’une personne à charge déposant une demande après avoir, conformément à l’article 6, paragraphe 3 du présent article, consenti à ce que son cas soit traité dans le cadre d’une demande faite en son nom. Dans une telle hypothèse, l’examen préliminaire visé au paragraphe 3 du présent article consistera à déterminer s’il existe des éléments de fait se rapportant à la situation de la personne à charge de nature à justifier une demande distincte. »</w:t>
      </w:r>
    </w:p>
    <w:p>
      <w:r>
        <w:rPr>
          <w:b/>
        </w:rPr>
        <w:t>E. 44</w:t>
      </w:r>
    </w:p>
    <w:p>
      <w:r>
        <w:t>Actuellement, l’article 40 de la directive 2013/32/UE du Parlement européen et du Conseil de l’Union européenne du 26 juin 2013 relative à des procédures communes pour l’octroi et le retrait de la protection internationale, dont le délai de transposition a expiré le 20 juillet 2015, est rédigé comme suit : « 1. Lorsqu’une personne qui a demandé à bénéficier d’une protection internationale dans un État membre fait de nouvelles déclarations ou présente une demande ultérieure dans ledit État membre, ce dernier examine ces nouvelles déclarations ou les éléments de la demande ultérieure dans le cadre de l’examen de la demande antérieure ou de l’examen de la décision faisant l’objet d’un recours juridictionnel ou administratif, pour autant que les autorités compétentes puissent, dans ce cadre, prendre en compte et examiner tous les éléments étayant les nouvelles déclarations ou la demande ultérieure. 2. Afin de prendre une décision sur la recevabilité d’une demande de protection internationale en vertu de l’article 33, paragraphe 2, point d), une demande de protection internationale ultérieure est tout d’abord soumise à un examen préliminaire visant à déterminer si des éléments ou des faits nouveaux sont apparus ou ont été présentés par le demandeur, qui se rapportent à l’examen visant à déterminer si le demandeur remplit les conditions requises pour prétendre au statut de bénéficiaire d’une protection internationale en vertu de la directive 2011/95/UE. 3. Si l’examen préliminaire visé au paragraphe 2 aboutit à la conclusion que des éléments ou des faits nouveaux sont apparus ou ont été présentés par le demandeur et qu’ils augmentent de manière significative la probabilité que le demandeur remplisse les conditions requises pour prétendre au statut de bénéficiaire d’une protection internationale en vertu de la directive 2011/95/UE, l’examen de la demande est poursuivi conformément au chapitre II. Les États membres peuvent également prévoir d’autres raisons de poursuivre l’examen d’une demande ultérieure. 4. Les États membres peuvent prévoir de ne poursuivre l’examen de la demande que si le demandeur concerné a été, sans faute de sa part, dans l’incapacité de faire valoir, au cours de la précédente procédure, les situations exposées aux paragraphes 2 et 3 du présent article, en particulier en exerçant son droit à un recours effectif en vertu de l’article 46. 5. Lorsque l’examen d’une demande ultérieure n’est pas poursuivi en vertu du présent article, ladite demande est considérée comme irrecevable conformément à l’article 33, paragraphe 2, point d). 6. La procédure visée au présent article peut également être appliquée dans le cas : a) d’une personne à charge qui introduit une demande après avoir, conformément à l’article 7, paragraphe 2, consenti à ce que son cas soit traité dans le cadre d’une demande introduite en son nom ; et/ou b) d’un mineur non marié qui introduit une demande après qu’une demande a été introduite en son nom conformément à l’article 7, paragraphe 5, point c). En pareil cas, l’examen préliminaire visé au paragraphe 2 consistera à déterminer s’il existe des éléments de fait se rapportant à la situation de la personne à charge ou du mineur non marié de nature à justifier une demande distincte. 7. Lorsqu’une personne à l’égard de laquelle une décision de transfert doit être exécutée en vertu du règlement (UE) n o 604/2013 fait de nouvelles déclarations ou présente une demande ultérieure dans l’État membre procédant au transfert, ces déclarations ou demandes ultérieures sont examinées par l’État membre responsable au sens dudit règlement, conformément à la présente directive. » IV. INFORMATIONS RELATIVES À LA SITUATION DANS LA RÉGION DU NORD CAUCASE</w:t>
      </w:r>
    </w:p>
    <w:p>
      <w:r>
        <w:rPr>
          <w:b/>
        </w:rPr>
        <w:t>E. 45</w:t>
      </w:r>
    </w:p>
    <w:p>
      <w:r>
        <w:t>Les principaux documents internationaux concernant la situation dans la région du Caucase du Nord sont présentés dans les arrêts Aslakhanova et autres c. Russie (n o 2944/06, 8300/07, 50184/07, 332/08 et 42509/10, §§ 43-59, 18 décembre 2012), I. c. Suède (précité, §§ 27-39), M.V. et M.T. c. France (n o 17897/09, §§ 23-25, 4 septembre 2014), et R.K. c. France (n o 61264/11, § 33, 9 juillet 2015). EN DROIT I. SUR L’EXCEPTION SOULEVÉE PAR LE GOUVERNEMENT</w:t>
      </w:r>
    </w:p>
    <w:p>
      <w:r>
        <w:rPr>
          <w:b/>
        </w:rPr>
        <w:t>E. 46</w:t>
      </w:r>
    </w:p>
    <w:p>
      <w:r>
        <w:t>Le Gouvernement estime que la requête est abusive au motif que les faits tels qu’exposés par les requérants ne correspondaient pas à la réalité. D’après le Gouvernement, la requête était basée sur des informations erronées s’agissant notamment de la date à laquelle les requérants auraient reçu les convocations à la police de Grozny, des infractions pour lesquelles le premier requérant serait poursuivi en Russie ainsi que s’agissant de leur interprétation du contenu de l’arrêt du CCE du 10 septembre 2012. Par ailleurs, le Gouvernement rappelle qu’il n’appartient pas à la Cour d’examiner les erreurs de fait ou de droit prétendument commises par les juridictions nationales. En l’espèce, il n’y aurait en tout cas pas d’erreur commise par le CCE.</w:t>
      </w:r>
    </w:p>
    <w:p>
      <w:r>
        <w:rPr>
          <w:b/>
        </w:rPr>
        <w:t>E. 47</w:t>
      </w:r>
    </w:p>
    <w:p>
      <w:r>
        <w:t>Les requérants font valoir que le Gouvernement a mal compris les faits tels que relatés par eux et qu’ils n’ont en aucun cas désinformé la Cour ou exposé des faits qui ne correspondaient pas à la réalité. Les requérants estiment que, en tout état de cause, ils ont présenté à l’appui de leurs troisième et quatrième demandes d’asile des pièces de nature à démontrer un risque en cas de renvoi vers leur pays d’origine, documents dont l’authenticité n’est pas contestée. De ce fait, et compte tenu du caractère défendable de leur grief, ces documents auraient dû être examinés au fond par les instances d’asile belges.</w:t>
      </w:r>
    </w:p>
    <w:p>
      <w:r>
        <w:rPr>
          <w:b/>
        </w:rPr>
        <w:t>E. 48</w:t>
      </w:r>
    </w:p>
    <w:p>
      <w:r>
        <w:t>La Cour considère, sur la base des documents auxquels elle peut avoir égard, qu’il n’est pas établi que les requérants aient donné de fausses informations concernant la procédure telle qu’elle s’est déroulée en Belgique ou concernant les convocations à la police russe reçues par eux. La requête ne saurait donc passer pour être abusive. Pour le reste, les questions posées par le Gouvernement doivent être examinées par la Cour lors de son appréciation sur le fond de l’affaire. Par conséquent, il y a lieu de rejeter l’exception soulevée par le Gouvernement.</w:t>
      </w:r>
    </w:p>
    <w:p>
      <w:r>
        <w:rPr>
          <w:b/>
        </w:rPr>
        <w:t>E. 49</w:t>
      </w:r>
    </w:p>
    <w:p>
      <w:r>
        <w:t>Par ailleurs, la Cour constate que la requête n’est pas manifestement mal fondée au sens de l’article 35 § 3 a) de la Convention et elle relève qu’elle ne se heurte à aucun autre motif d’irrecevabilité. Il convient donc de la déclarer recevable. II. SUR LA VIOLATION ALLÉGUÉE DE L’ARTICLE 3 DE LA CONVENTION</w:t>
      </w:r>
    </w:p>
    <w:p>
      <w:r>
        <w:rPr>
          <w:b/>
        </w:rPr>
        <w:t>E. 50</w:t>
      </w:r>
    </w:p>
    <w:p>
      <w:r>
        <w:t>Les requérants allèguent que leur renvoi vers la Russie les exposerait à un traitement contraire à l’article 3 de la Convention, ainsi libellé : « Nul ne peut être soumis à la torture ni à des peines ou traitements inhumains ou dégradants. » 51. Le Gouvernement s’oppose à cette thèse. A. Thèses des parties 1. Les requérants 52. Les requérants font valoir que le CCE s’est trompé dans son arrêt du 10 septembre 2012 en confondant les pièces présentées par les requérants lors de leur troisième demande d’asile avec celles présentées lors de la quatrième demande d’asile, ce qui démontrerait que le CCE n’a pas examiné leur affaire avec la précision requise. Les requérants font valoir que lors de leur troisième demande d’asile, ils n’ont soumis qu’une copie de la convocation à la police de Grozny du 5 avril 2012, alors que lors de leur quatrième demande d’asile ils ont fourni l’original de cette convocation, une nouvelle convocation, datée du 11 juin 2012, et l’avis de recherche paru dans le journal Groznenskiy Rabochiy le 11 mai 2012. Aussi, l’authenticité des pièces présentées par les requérants lors de leur quatrième demande d’asile n’est pas contestée par les autorités belges. Dès lors, les requérants estiment que ces pièces auraient dû faire l’objet d’un examen au fond du risque allégué en cas de renvoi vers la Russie au regard de l’article 3 de la Convention. Tel n’a pas été le cas puisque tant l’OE que le CCE se sont retranchés derrière des règles procédurales relatives à la définition des « éléments nouveaux » pour échapper à leur obligation d’examiner le risque allégué tiré de l’article 3 de la Convention et étayé par les nouveaux documents. Ceci pose problème au regard de la Convention compte tenu de l’effet cumulatif de plusieurs éléments : la situation générale connue en Tchétchénie, la situation de vengeance personnelle avec la famille Kadyrov dans laquelle la famille du premier requérant serait impliquée, le fait que la famille du premier requérant serait connue comme étant proche de la famille Doudaïev, opposant politique de Kadyrov, ainsi que les convocations à la police et l’avis de recherche concernant le premier requérant datant de 2012. Ces convocations et cet avis de journal seraient la preuve que le premier requérant serait toujours recherché par les autorités russes et qu’il est donc sans aucun doute arrêté et détenu s’il était renvoyé vers son pays d’origine. En outre, les requérants sont d’avis que le Gouvernement n’a développé aucun argument convaincant démontrant qu’ils pourraient être renvoyés vers la Russie sains et saufs. 2. Le Gouvernement 53. Le Gouvernement fait valoir que la crainte des requérants de subir un traitement contraire à l’article 3 de la Convention en cas de renvoi vers la Russie a déjà été examiné par les autorités nationales lors de la première demande d’asile des requérants. Les instances nationales considérèrent que la demande d’asile des requérants était frauduleuse et qu’ils ne couraient aucun risque pour leur vie ou leur intégrité physique dans leur pays d’origine. Par la suite, dans leurs demandes d’asile postérieures, les requérants n’ont, selon le Gouvernement, à aucun moment fourni de nouveaux éléments au sens de l’article 51/8 de la loi sur les étrangers. Les autorités nationales ont simplement appliqué la loi et la pratique nationales en vigueur en considérant que les documents présentés n’étaient pas des éléments nouveaux étant donné qu’ils étaient datés d’avant la dernière phase de la procédure au cours de laquelle les requérants auraient pu les fournir. Or, les requérants n’ont pas expliqué le retard avec lequel ils avaient fait parvenir les convocations à la police de Grozny aux autorités belges. Ainsi, les requérants n’ont pas démontré qu’il existait de sérieuses indications d’une crainte fondée de persécution et l’autorité administrative n’était tenue, en application de la loi en vigueur, que de se prononcer sur l’existence ou l’absence d’éléments nouveaux. Le Gouvernement remet également en cause le fait que les requérants n’avaient pas été en possession des documents présentés lors de leur quatrième demande d’asile avant le 22 août 2012. Le Gouvernement est d’avis que les demandes d’asile des requérants ne sont motivées que par des raisons socio-économiques et il met en cause le sérieux de ces demandes. B. Appréciation de la Cour 1. Principes généraux 54. La Cour rappelle que les États contractants ont, en vertu d’un principe de droit international bien établi et sans préjudice des engagements découlant pour eux de traités, y compris la Convention, le droit de contrôler l’entrée, le séjour et l’éloignement des non-nationaux. Cependant, l’expulsion par un État contractant peut soulever un problème au regard de l’article 3, et donc engager la responsabilité de l’État en cause au titre de la Convention, lorsqu’il y a des motifs sérieux et avérés de croire que l’intéressé, si on l’expulse vers le pays de destination, y courra un risque réel d’être soumis à un traitement contraire à l’article 3. Dans ce cas, l’article 3 implique l’obligation de ne pas expulser la personne en question vers ce pays ( Saadi c. Royaume-Uni [GC], n o 13229/03, §§ 124-125, CEDH 2008, N. c. Royaume-Uni [GC], n o 26565/05, § 30, CEDH 2008, et Hirsi Jamaa et autres c. Italie [GC], n o 27765/09, §§ 113-114, CEDH 2012). 55. Aussi, la Cour considère qu’eu égard au fait que l’article 3 consacre l’une des valeurs les plus fondamentales des sociétés démocratiques et proscrit en termes absolus la torture et les traitements ou peines inhumains ou dégradants, il faut impérativement soumettre à un contrôle attentif ( Sultani c. France , n o 45223/05, § 63, CEDH 2007 ‑ IV (extraits)) et à un examen indépendant et rigoureux tout grief aux termes duquel il existe des motifs de croire à un risque de traitement contraire à l’article 3 de la Convention ( Jabari c. Turquie , n o 40035/98, § 50, CEDH 2000 ‑ VIII). 56. Toutefois, la Cour rappelle qu’il est légitime pour les États de vouloir réduire les demandes d’asile répétitives et manifestement abusives ou mal fondées et de prévoir par conséquent des règles spécifiques pour le traitement de telles demandes (voir, dans le même sens, Mohammed c. Autriche , n o 2283/12, § 80, 6 juin 2013). Ainsi, la Cour a déjà estimé que le simple fait qu’une demande d’asile successive soit traitée selon une procédure accélérée ne saurait, à lui seul, permettre de conclure à l’ineffectivité de l’examen mené par les instances d’asile ( Sultani , précité, § 65). 2. Application au cas d’espèce 57. Les requérants ont introduit successivement quatre demandes d’asile après leur arrivée sur le territoire belge. Ainsi, lorsqu’ils déposèrent une quatrième demande d’asile, les requérants avaient déjà bénéficié d’un examen complet de leur première demande d’asile introduite lors de leur arrivée en janvier 2007. 58. La Cour constate que les requérants n’ont pas contesté devant elle les décisions prises par les instances d’asile nationales dans le cadre des trois premières demandes d’asile. Dès lors, la Cour estime qu’il ne lui appartient pas de se prononcer sur la conformité de ces décisions avec la Convention. En revanche, il revient à la Cour d’apprécier si les décisions prises par les instances d’asile sur la quatrième demande d’asile pourraient exposer les requérants à une violation de l’article 3 de la Convention. 59. Selon les requérants, le risque allégué par eux n’a pas été examiné par les instances nationales à la lumière des documents qu’ils ont présentés à l’appui de leur quatrième demande d’asile. 60. À cet égard, la Cour constate que la quatrième demande d’asile à l’appui de laquelle les requérants ont présenté les deux convocations de 2012 qu’ils avaient reçues ainsi que l’avis de recherche paru dans un journal daté de 2012 (voir paragraphe 31, ci-dessus), a été rejetée par les instances d’asile belges au motif que les documents produits par les requérants étaient datés d’avant la dernière phase de leur précédente demande d’asile au cours de laquelle ils auraient pu les présenter et que, par conséquent, ils ne constituaient pas des « éléments nouveaux » au sens de l’article 51/8 de la loi sur les étrangers. La Cour relève que, pour ce faire, était prise en compte par les autorités belges la date mentionnée sur les documents en question, et non pas la date à laquelle les requérants allèguent avoir été mis en possession desdits documents. En effet, les instances d’asile ne furent pas convaincues par l’allégation des requérants selon laquelle ils n’avaient pas eu connaissance du contenu des documents à une date antérieure à celle à laquelle ils les avaient présentés aux autorités belges et qu’ils avaient donc été dans l’impossibilité de les présenter auparavant. 61. La Cour constate que la conséquence de la considération que ces documents ne constituaient pas des « éléments nouveaux » était le refus de prise en considération de la quatrième demande d’asile des requérants et, de facto , l’absence d’examen du risque prétendument encouru par les requérants en cas de renvoi vers la Russie, tel que ce risque avait été décrit lors de cette demande. En effet, comme le CCE le rappela, la compétence de l’OE se limitait à déterminer la présence ou l’absence d’éléments nouveaux fournis par les demandeurs d’asile multiples et l’OE n’effectuait en aucun cas un examen sur le fond desdits éléments (voir paragraphe 35, ci-dessus). 62. Il en résulte que l’interprétation faite par les instances d’asile belges de la notion « d’éléments nouveaux » a, en l’espèce, occulté l’évaluation du risque que les requérants prétendent courir en cas de renvoi vers la Fédération de Russie puisque ni l’OE ni le CCE ne se sont interrogés, même à titre accessoire, sur cette question. Tout au plus le CCE a, dans son arrêt du 10 décembre 2012, rappelé, en se référant à la décision du CGRA du 27 mars 2007, que les requérants n’avaient pas démontré un risque réel de violation de l’article 3 de la Convention en cas de retour vers leur pays d’origine (voir paragraphe 38, ci-dessus). 63. La Cour relève que cette approche adoptée par les instances d’asile belges en l’espèce était conforme à l’article 51/8 de la loi sur les étrangers tel qu’en vigueur au moment des faits et tel qu’interprété par les juridictions nationales (voir paragraphe 41, ci-dessus). Aussi, la Cour estime que le fait que la quatrième demande d’asile des requérants ait été traitée selon la procédure prévue à l’article 51/8 de la loi sur les étrangers ne saurait, à lui seul, permettre à la Cour de conclure à l’ineffectivité de l’examen mené par les instances nationales ( mutatis mutandis , Sultani , précité, § 65). 64. Toutefois, la Cour est d’avis que la démarche opérée en l’espèce qui a consisté tant pour l’OE que pour le CCE à écarter les nouvelles pièces produites par les requérants qui étaient au cœur de leur demande de protection, sans aucune évaluation préalable de leur pertinence, de leur authenticité et de leur caractère probant, ne peut être considérée comme l’examen attentif et rigoureux attendu des autorités nationales et ne procède pas d’une protection effective contre tout traitement contraire à l’article 3 de la Convention. 65. En effet, la Cour considère que l’existence d’un élément nouveau a, en l’espèce, été examinée de manière trop restrictive par l’OE. L’OE s’est borné à constater que les documents étaient datés d’avant la dernière phase de la précédente demande d’asile au cours de laquelle les requérants auraient pu les présenter. Des documents auxquels elle peut avoir égard, la Cour constate que les requérants pourraient avoir été dans l’impossibilité de produire les documents litigieux au cours d’une précédente demande d’asile. Dans l’état actuel du dossier, elle n’aperçoit aucun élément concret permettant de douter de la bonne foi des requérants sur ce point. Ceux-ci ont d’ailleurs tout mis en œuvre pour démontrer aux instances d’asile qu’ils n’avaient pas pu fournir les documents plus tôt, notamment en déposant la déclaration d’A.C. En rejetant l’argumentation des requérants sur ce point, l’OE a imposé une charge de la preuve déraisonnable sur les requérants. Ensuite, le CCE, dans son arrêt du 10 septembre 2012, s’est contenté de valider l’approche restrictive adoptée par l’OE. 66. Or, la Cour insiste sur le fait que, compte tenu de l’importance qui doit être attachée à l’article 3, du caractère absolu de cette disposition et de la nature irréversible du dommage susceptible d’être causé en cas de réalisation du risque de mauvais traitement, il appartient aux autorités nationales de se montrer aussi rigoureuses que possible et de procéder à un examen attentif des griefs tirés de l’article 3 sans quoi les recours perdent de leur effectivité ( M.S.S. c. Belgique et Grèce [GC], n o 30696/09, § 388, CEDH 2011). Un tel examen doit permettre d’écarter tout doute, aussi légitime soit-il, quant au caractère mal fondé d’une demande de protection et ce, quelle que soit l’étendue des compétences de l’autorité chargée du contrôle ( Singh et autres , précité, § 103). 67. La Cour estime qu’en l’absence de réexamen par les instances nationales du risque encouru par les requérants à la lumière des documents produits à l’appui de leur quatrième demande d’asile, ces instances ne disposaient pas d’éléments suffisants pour être assurées qu’en cas de renvoi vers la Russie, les requérants ne couraient pas de risque concret et réel de traitements contraires à l’article 3 de la Convention. Il s’ensuit que, si les requérants devaient être envoyés vers la Russie sans examen desdits documents, il y aurait violation de l’article 3 (voir, mutatis mutandis , Tarakhel c. Suisse [GC], n o 29217/12, §§ 121-122, CEDH 2014 (extraits). III. SUR LA VIOLATION ALLÉGUÉE DE L’ARTICLE 13 COMBINÉ AVEC L’ARTICLE 3 DE LA CONVENTION 68. Sous l’angle de l’article 13 combiné avec l’article 3 de la Convention, les requérants estiment ne pas avoir bénéficié d’un recours effectif pour faire valoir leur grief tiré de l’article 3 compte tenu du fait que les instances d’asile ont refusé de réexaminer le risque encouru en cas de renvoi dans leur pays d’origine à la lumière des nouveaux documents fournis par eux, et ce pour des raisons purement formelles. 69. Le Gouvernement estime que le grief du requérant n’est pas fondé. 70. Eu égard au raisonnement l’ayant conduite à conclure à la violation de l’article 3 de la Convention, la Cour ne voit rien qui justifierait un examen séparé des mêmes faits sous l’angle de l’article 13 de la Convention. IV. SUR L’APPLICATION DE L’ARTICLE 39 DU RÈGLEMENT DE LA COUR 71. La Cour rappelle que, conformément à l’article 44 § 2 de la Convention, le présent arrêt deviendra définitif : a) lorsque les parties déclareront qu’elles ne demanderont pas le renvoi de l’affaire devant la Grande Chambre ; ou b) trois mois après la date de l’arrêt, si le renvoi de l’affaire devant la Grande Chambre n’a pas été demandé ; ou c) lorsque le collège de la Grande Chambre rejettera la demande de renvoi formulée en application de l’article 43. 72. Elle considère que les mesures qu’elle a indiquées au Gouvernement en application de l’article 39 de son règlement (voir paragraphe 36, ci-dessus) doivent demeurer en vigueur jusqu’à ce que le présent arrêt devienne définitif ou que la Cour rende une autre décision à cet égard. V. SUR L’APPLICATION DE L’ARTICLE 41 DE LA CONVENTION 73.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 Dommage matériel 74. Au titre du préjudice matériel, les requérants réclament chacun 40 euros (EUR) par jour de détention ainsi que 80 EUR par jour depuis leur mise en liberté suite à l’application de l’article 39 du règlement de la Cour. Cette somme est calculée sur la base d’un salaire qu’ils auraient pu percevoir pendant toute cette période si les autorités belges ne les en avaient pas empêchés. Ils réclament un total de 5 280 EUR pour le premier requérant et 7 000 EUR pour la deuxième requérante s’agissant de la période de détention, ainsi qu’un total de 20 000 EUR pour la période suivant leur mise en liberté jusqu’au jour de la présentation de leurs observations. 75. Le Gouvernement demande le rejet de cette demande. 76. La Cour n’aperçoit pas de lien de causalité entre la violation constatée et le dommage matériel allégué et rejette cette demande. 2. Dommage moral 77. Au titre du préjudice moral, les requérants demandent chacun 50 000 EUR pour les souffrances morales et physiques qu’ils auraient subies. 78. Le Gouvernement estime que les requérants n’ont pas fait valoir que le droit interne ne permettrait pas d’effacer les conséquences des prétendues violations et qu’en tout cas, un constat de violation suffirait à réparer tout dommage causé. 79. La Cour considère qu’eu égard aux circonstances de l’espèce, le constat d’une violation de l’article 3 de la Convention constitue en lui-même une satisfaction équitable suffisante pour tout dommage moral pouvant avoir été subi par les requérants (voir, dans le même sens, Tarakhel, précité, § 137). B. Frais et dépens 80. Les requérants demandent également 350 EUR pour les frais et dépens engagés devant la Cour, dans le cas où leur avocat devrait se déplacer à Strasbourg pour la défense de leurs intérêts. 81. Le Gouvernement rappelle que l’avocat des requérants n’a pas dû se déplacer à Strasbourg et qu’il n’y a donc pas lieu à leur allouer une somme au titre des frais et dépens. 82. La Cour constate qu’aucun déplacement à Strasbourg n’a eu lieu dans le cadre de la procédure devant la Cour. Par ailleurs, les requérants n’ont présenté aucune demande de remboursement d’autres frais engagés par eux. Partant, la Cour estime qu’il n’y a pas lieu de leur accorder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