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58165/10 vom 12. Dezember 2013</w:t>
      </w:r>
    </w:p>
    <w:p>
      <w:r>
        <w:t>Ecthr Chamber, 2013-12-12, FR</w:t>
      </w:r>
    </w:p>
    <w:p>
      <w:r>
        <w:rPr>
          <w:b/>
        </w:rPr>
        <w:t xml:space="preserve">Quelle: </w:t>
      </w:r>
      <w:r>
        <w:t>https://mcp.opencaselaw.ch/entscheid/ecthr_chamber_58165_10</w:t>
      </w:r>
    </w:p>
    <w:p>
      <w:r>
        <w:t>FR: ECTHR_CHAMBER 58165/10 du 12 décembre 2013</w:t>
      </w:r>
    </w:p>
    <w:p>
      <w:r>
        <w:t>IT: ECTHR_CHAMBER 58165/10 del 12 dicembre 2013</w:t>
      </w:r>
    </w:p>
    <w:p>
      <w:pPr>
        <w:pStyle w:val="Heading2"/>
      </w:pPr>
      <w:r>
        <w:t>Regeste</w:t>
      </w:r>
    </w:p>
    <w:p>
      <w:r>
        <w:t>Partiellement irrecevable;Violation de l'article 3 - Interdiction de la torture (Article 3 - Traitement dégradant) (Volet matériel);Non-violation de l'article 5 - Droit à la liberté et à la sûreté (Article 5-1 - Arrestation ou détention régulière;Article 5-1-f - Expulsion);Violation de l'article 5 - Droit à la liberté et à la sûreté (Article 5-4 - Contrôle de la légalité de la détention);Préjudice moral - réparation; Violation: 3;5;5-4; No violation: 5;5-1;5-1-f</w:t>
      </w:r>
    </w:p>
    <w:p>
      <w:pPr>
        <w:pStyle w:val="Heading2"/>
      </w:pPr>
      <w:r>
        <w:t>Erwägungen</w:t>
      </w:r>
    </w:p>
    <w:p>
      <w:r>
        <w:rPr>
          <w:b/>
        </w:rPr>
        <w:t>E. 1</w:t>
      </w:r>
    </w:p>
    <w:p>
      <w:r>
        <w:t>de la Convention ne prescrit l’épuisement que des recours à la fois relatifs aux violations incriminées, disponibles et adéquats. Ils doivent exister à un degré suffisant de certitude non seulement en théorie mais aussi en pratique, sans quoi leur manquent l’effectivité et l’accessibilité voulues ; il incombe à l’Etat défendeur de démontrer que ces exigences se trouvent réunies (voir, parmi beaucoup d’autres, Dalia c. France , 19 février 1998, § 38, Recueil des arrêts et décisions 1998 ‑ I). 65. La Cour rappelle aussi que dans l’arrêt Efremidze précité (§ 28), elle avait considéré que le requérant avait épuisé les voies de recours internes. Elle y avait relevé qu’en ce qui concernait la saisine du chef hiérarchique de la police, le CPT avait fait état en 2008 de l’inexistence en Grèce d’une véritable autorité indépendante chargée d’inspecter les locaux de détention des forces de l’ordre. Elle se posait également la question de savoir si le chef de la police représentait une autorité remplissant les conditions d’impartialité et d’objectivité nécessaires à l’effectivité du recours. Ni la référence au constat du CPT ni cette interrogation n’ont cependant compté dans sa décision dans l’affaire précitée. 66. La Cour relève qu’en l’espèce le requérant a saisi le 30 août 2010 la Direction de la police des étrangers de l’Attique de l’Ouest pour demander sa mise en liberté, en raison des conditions de sa détention dans le centre d’Aspropyrgos. Le requérant soutenait que depuis deux mois, il était détenu dans des conditions contraires à l’article 3 de la Convention. Il indiquait que le nombre de détenus était trop élevé par rapport à la superficie des cellules et que la somme de 5,87 euros par jour versée à chaque détenu ne suffisait que pour se faire livrer deux sandwiches. Toutefois, il ne reçut aucune réponse à cette demande. 67. La Cour relève que le requérant était détenu en vue de son expulsion dans les locaux de la police des frontières de Thermi, puis au centre d’Aspropyrgos. Or, ces lieux relevaient de la compétence et étaient placés sous l’autorité non pas du ministère de la Justice mais du ministère de l’Intérieur. De plus, les doléances qu’il présentait concernaient l’état général du centre d’Aspropyrgos et étaient certainement connues de toutes les autorités, bien avant sa demande. En outre, on ne saurait attendre d’une personne dans la situation du requérant, qui n’était censé devoir être détenu que pour une courte période avant son expulsion, qu’elle saisisse à pareilles fins les juridictions, dont la décision aurait toutes les chances de n’intervenir qu’après son expulsion. 68. Quant au recours indemnitaire indiqué par le Gouvernement, la Cour rappelle que dans l’appréciation de l’effectivité des recours en matière de conditions de détention sur le terrain de l’article 3, la question décisive est de savoir si la personne intéressée peut obtenir des juridictions internes un redressement direct et approprié, et pas simplement une protection indirecte de ses droits garantis par la Convention (voir, entre autres, Mandić et Jović c. Slovénie , n os 5774/10 et 5985/10, § 107, 20 octobre 2011). Ainsi, un recours exclusivement indemnitaire ne saurait être considéré comme suffisant s’agissant de conditions d’internement ou de détention prétendument contraires à l’article 3, dans la mesure où il n’a pas un effet « préventif » – en ce sens qu’il n’est pas à même d’empêcher la continuation de la violation alléguée ou de permettre aux détenus d’obtenir une amélioration de leurs conditions matérielles de détention ( Cenbauer c. Croatie (déc), n o 73786/01, 5 février 2004 ; Norbert Sikorski c. Pologne , n o 17599/05, § 116, 22 octobre 2009 ; Mandić et Jović , précité § 116 ; Parascineti c. Roumanie , n o 32060/05, § 38, 13 mars 2012 et Torreggiani et autres c. Italie , n os 43517/09, 46882/09, 55400/09, 57875/09, 61535/09, 35315/10 et 37818/10, § 50, 8 janvier 2013). 69. La Cour souligne que les étrangers faisant l’objet d’une expulsion administrative sont détenus dans des centres de rétention ou des commissariats de police, au sein desquels le droit interne applicable est pour l’essentiel le décret n o 141/1991 relatif à la compétence des organes du ministère de l’Ordre public et le décret n o 254/2004 portant code de déontologie du fonctionnaire de police. 70. La Cour relève que les articles de ces décrets sont rédigés en termes généraux et ne constituent pas un fondement juridique solide en la matière car ils ne garantissent pas des droits « justiciables » comme le font l’article 1050 du code de procédure civile ou certains articles du code pénitentiaire. Ainsi les articles 2 d) et e) et 3 du décret n o 254/2004 et les articles 66 §§ 4 et 5, 91 et 92 du décret n o 141/1991 créent des obligations d’ordre général pour l’administration sans pour autant garantir au bénéfice des étrangers des droits subjectifs et invocables en justice. 71. A la lumière des considérations ci-dessus, la Cour n’est pas convaincue qu’un recours indemnitaire sur le fondement de l’article 105 de la loi d’accompagnement du code civil pour cause de conditions de détention inhumaines et dégradantes dans les centres de rétention pour étrangers aurait, en l’état actuel de la jurisprudence des juridictions internes, une chance raisonnable de succès et offrirait un redressement approprié (voir A.F. c. Grèce , n o 53709/11, § 61, 13 juin 2013). 72. La Cour estime dès lors que la saisine de la Direction de la police des étrangers de l’Attique de l’Ouest constituait, dans les circonstances de la cause, un recours suffisant aux fins de l’épuisement des voies de recours internes. Elle rejette donc l’exception dont il s’agit.</w:t>
      </w:r>
    </w:p>
    <w:p>
      <w:r>
        <w:rPr>
          <w:b/>
        </w:rPr>
        <w:t>E. 2</w:t>
      </w:r>
    </w:p>
    <w:p>
      <w:r>
        <w:t>Absence de grief concernant les conditions de détention dans les locaux de la police des frontières de Thermi 73. Se référant plus particulièrement à la détention dans les locaux de la police des frontières de Thermi, le Gouvernement considère qu’il ressort du contenu global de la requête et des arguments du requérant que celui-ci n’a pas vraiment soulevé dans sa requête à la Cour de grief spécifique concernant sa détention dans ces locaux. Aucune conclusion différente ne saurait être tirée de ses affirmations vagues et générales, comme celle contenue à la page 2 de sa requête, selon lesquelles l’intéressé aurait exprimé ses doléances relatives à ses conditions de détention devant le président du tribunal administratif de Thessalonique. 74. La Cour relève avec le Gouvernement que dans sa requête le requérant ne consacre aucune argumentation concrète à ses conditions de détention dans les locaux de la police des frontières de Thermi. A l’exception de quelques références factuelles à ses objections devant le président du tribunal administratif – qui n’ont pas été examinées par ce dernier –, et d’une référence à cette détention dans la rubrique relative à l’article 35 § 1 de la Convention, le requérant ne décrit pas ses conditions de détention à Thermi. Dans ses arguments relatifs à l’article 3, il expose longuement les conditions régnant au centre d’Aspropyrgos tandis qu’en ce qui concerne la police des frontières de Thermi, il se limite à affirmer qu’il fut détenu dans ses locaux pendant un mois. Le requérant ne réitère même pas les arguments qu’il avait présentés dans ses objections devant le président du tribunal administratif de Thessalonique. 75. Dans ces conditions, la Cour estime que le grief du requérant sous l’angle de l’article 3, pour autant qu’il puisse être interprété comme se référant aussi aux conditions de détention dans les locaux de la police des frontières de Thermi, n’est nullement étayé et doit être rejeté comme étant manifestement mal fondé, en application de l’article 35 §§ 3 a) et 4 de la Convention.</w:t>
      </w:r>
    </w:p>
    <w:p>
      <w:r>
        <w:rPr>
          <w:b/>
        </w:rPr>
        <w:t>E. 3</w:t>
      </w:r>
    </w:p>
    <w:p>
      <w:r>
        <w:t>dès lors que le manque d’espace s’accompagnait d’un manque de ventilation et de lumière ( Moïsseïev c. Russie , n o 62936/00, 9 octobre 2008 ; voir également Vlassov c. Russie , n o 78146/01, § 84, 12 juin 2008 ; Babouchkine c. Russie , n o 67253/01, § 44, 18 octobre 2007), d’un accès limité à la promenade en plein air ( István Gábor Kovács c. Hongrie , n o 15707/10, § 26, 17 janvier 2012) ou d’un manque total d’intimité dans les cellules (voir, mutatis mutandis , Belevitski c. Russie , n o 72967/01, §§ 73-79, 1 er mars 2007 ; Khoudoyorov c. Russie , n o 6847/02, §§ 106-107, CEDH 2005-X ; et Novosselov c. Russie , n o 66460/01, §§ 32 et 40-43, 2 juin 2005). 84. En l’espèce, la Cour note que le requérant a été détenu, du 7 juillet au 23 octobre 2010, dans le centre de répression de l’immigration clandestine d’Aspropyrgos. 85. La Cour note aussi que les parties présentent des versions qui ne coïncident pas quant aux conditions de détention prévalant au centre d’Aspropyrgos. 86. La Cour relève que le requérant se plaint de la surpopulation, du manque d’argent pour se nourrir (la somme allouée par l’administration ne lui permettant que l’achat de deux sandwiches par jour), ainsi que du manque d’aération et d’éclairage, de sanitaires, d’infrastructures pour la restauration des détenus et d’espace pour l’activité physique (paragraphe 28 ci-dessus). De son côté, le Gouvernement prétend que le centre dispose de suffisamment de douches et de WC dont l’accès est libre, qu’à chaque étage il existe un espace de 20 m² où les détenus peuvent téléphoner et se renseigner sur leurs droits au moyen de brochures, que chaque dortoir a deux fenêtres, que la nourriture est fournie par le restaurant du quartier général de la police de l’Attique et que le nettoyage et la désinfection des lieux sont régulièrement assurés par une entreprise (paragraphes 36-42 ci-dessus). 87. La Cour relève que selon les affirmations du Gouvernement, pendant la période de détention du requérant, le centre accueillait 136 détenus sur une surface totale habitable de 240 m² (paragraphes 36 et 42 ci-dessus). Quelle que soit la superficie exacte de la cellule où le requérant passait l’essentiel de ses journées, l’espace qui, selon le Gouvernement, était attribué au requérant, était inférieur à celui qui, selon la jurisprudence rappelée dans l’arrêt Ananyev et autres , précité, suffit à conclure à la violation de l’article 3, sur cette seule base. 88. En outre, la Cour constate que dans ses rapports sur le centre d’Aspropyrgos, établis à la suite de deux visites consécutives en 2008 et 2011 (paragraphes 57-58 ci-dessus), le CPT relevait que la situation dans ce centre ne s’était pas sensiblement améliorée durant cette période : les cellules étaient sales et, au moment de leur admission, les détenus ne recevaient pas de produits d’hygiène personnelle ni de couvertures propres. L’endroit était infesté de cafards. L’accès aux toilettes pendant la nuit était toujours problématique et il n’était toujours pas possible aux détenus de faire de l’exercice physique à l’extérieur du bâtiment, faute de cour extérieure et en dépit du fait que le centre était entouré de terrains vagues. 89. Dans ces conditions, la Cour estime que du fait de sa détention de plus de trois mois au centre d’Aspropyrgos, le requérant a été soumis à un traitement dégradant incompatible avec l’article 3 de la Convention. Il y a donc eu violation de cette disposition. II. SUR LES VIOLATIONS ALLÉGUÉES DE L’ARTICLE 5 §§ 1 ET 4 DE LA CONVENTION 90. Le requérant se plaint qu’aucune mesure n’a été prise par les autorités en vue de l’exécution de la décision d’expulsion, de sorte qu’il a déjà été détenu pendant six mois. Il se plaint aussi qu’aucune autorité ne se soit prononcée sur la légalité de sa détention. Il allègue une violation de l’article 5 §§ 1 et 4 qui dispose : Article 5 § 1 « Toute personne a droit à la liberté et à la sûreté. Nul ne peut être privé de sa liberté, sauf dans les cas suivants et selon les voies légales : f) s’il s’agit de l’arrestation ou de la détention régulières d’une personne pour l’empêcher de pénétrer irrégulièrement dans le territoire, ou contre laquelle une procédure d’expulsion ou d’extradition est en cours. » Article 5 § 4 « Toute personne privée de sa liberté par arrestation ou détention a le droit d’introduire un recours devant un tribunal, afin qu’il statue à bref délai sur la légalité de sa détention et ordonne sa libération si la détention est illégale. » A. Sur la recevabilité 1. Non-respect du délai de six mois 91. Le Gouvernement soutient que les trois premières périodes de détention du requérant, du 20 janvier 2007 au 5 août 2008, ne peuvent pas faire l’objet d’un examen par la Cour car le délai de six mois prévu à l’article 35 § 1 de la Convention n’a pas été respecté à leur égard. Il expose également que le requérant n’a pas exercé les voies de recours qui lui étaient ouvertes à l’encontre des trois décisions de la Direction des étrangers de Thessalonique ordonnant sa détention pendant les périodes en question. 92. Le requérant marque son accord avec le Gouvernement sur la tardiveté de la saisine de la Cour en ce qui concerne ses trois premières périodes de détention en tant que telles. 93. La Cour rappelle, en effet, que la règle des six mois marque la limite temporelle du contrôle effectué par la Cour et indique aux particuliers comme aux autorités la période au-delà de laquelle ce contrôle ne s’exerce plus ( Kadiķis c. Lettonie (n o 2) (déc.), n o 62393/00, 25 septembre 2003). 94. La Cour note que le requérant a été détenu en vue de son expulsion pendant quatre périodes. D’abord, du 20 janvier au 20 avril 2007, puis du 8 octobre 2007 au 8 janvier 2008 et ensuite du 12 mai au 5 août 2008. En l’absence de recours, les griefs y afférents sont, pour ces trois périodes, irrecevables pour non-respect du délai de six mois. S’agissant de la dernière détention, la Cour note qu’elle a couvert la période du 12 juin au 12 décembre 2010. Elle se situe dès lors dans le délai de six mois prévu à l’article 35 § 1 de la Convention. 2. Non-épuisement des voies de recours internes 95. Le Gouvernement souligne en premier lieu que le requérant n’a pas formulé d’objections contre les décisions des 23 janvier 2007, 8 octobre 2007 et 12 mai 2008 ordonnant sa détention, comme il avait la possibilité de le faire devant le président du tribunal administratif de Thessalonique (article 76 § 3 de la loi n o 3386/2005). En deuxième lieu, il précise que le requérant n’a pas introduit de recours en sursis à exécution ni de demande d’ordre provisoire de sursis contre la décision d’expulsion. S’il avait obtenu le sursis de l’expulsion, il aurait pu formuler des objections et soutenir que sa détention était dépourvue de base légale. Enfin, dans ses objections contre la décision du 12 juin 2010 formulées devant le tribunal administratif d’Athènes, le requérant n’a invoqué, comme motif justifiant la levée de sa détention, ni sa demande d’asile ni les conditions de détention dans le centre d’Aspropyrgos. 96. Le requérant soutient qu’il n’était pas possible d’exercer un recours en annulation et un recours en sursis à exécution car après la décision du 23 janvier 2007, aucune nouvelle décision d’expulsion n’avait été prise. En outre, le requérant affirme que selon le droit et la jurisprudence pertinents, l’acceptation d’une demande d’ordre provisoire entraîne la suspension de l’expulsion mais pas forcément celle de la détention. Il se prévaut de certains jugements des tribunaux administratifs, dont un assez caractéristique, qu’il cite, est le jugement n o 4053/2007 du tribunal administratif d’Athènes selon lequel le sursis à exécution de la décision d’expulsion n’affecte pas la validité de la décision de la détention et ne peut pas avoir d’effet sur la détention. 97. La Cour rappelle que la finalité de l’article 35 § 1 de la Convention est de ménager aux Etats contractants l’occasion de prévenir ou de redresser les violations alléguées contre eux avant que ces allégations ne soient soumises à la Cour. Les Etats n’ont donc pas à répondre de leurs actes devant un organisme international avant d’avoir eu la possibilité de redresser la situation dans leur ordre juridique interne. Dans le cadre de cet article, un requérant doit se prévaloir des recours normalement disponibles et suffisants pour lui permettre d’obtenir réparation des violations qu’il allègue ( Tanase c. Moldova [GC], n o 7/08, § 120, CEDH 2010). Le requérant doit avoir fait un usage normal des recours internes vraisemblablement efficaces et suffisants et, lorsqu’une voie de recours a été utilisée, l’usage d’une autre voie dont le but est pratiquement le même n’est pas exigé ( Kozacıoğlu c. Turquie [GC], n o 2334/03, § 40, 19 février 2009, et Micallef c. Malte [GC], n o 17056/06, § 58, CEDH 2009). 98. La Cour rappelle que seule la période de détention du 12 juin au 12 décembre 2010 entre dans le champ du contrôle de la Cour, les griefs concernant les autres périodes mentionnées par le requérant étant tardifs. 99. En ce qui concerne cette période, la Cour note que le requérant a introduit deux recours par lesquels il sollicitait sa mise en liberté : le premier le 2 juillet 2010, devant le président du tribunal administratif de Thessalonique, dans lequel il soutenait qu’il n’était pas dangereux pour l’ordre et la sécurité publics, qu’il ne risquait pas de fuir et que les conditions de détention dans le centre de Thermi étaient très mauvaises ; le deuxième le 10 août 2010, devant le président du tribunal administratif d’Athènes, dans lequel il dénonçait son maintien en détention comme un détournement de l’article 76 § 3 de la loi n o 3386/2005 de sa finalité. Ces recours avaient été introduits en vertu de l’article 76 § 3 de la loi n o 3386/2005 en vigueur à l’époque des faits. Ils ont été rejetés par les présidents des tribunaux administratifs. Les modifications apportées à l’article 76 de la loi par la loi n o 3900/2010, indiquées par le Gouvernement, ne sont entrées en vigueur que le 1 er janvier 2011, alors que le requérant avait déjà été remis en liberté. 100. La Cour estime dès lors que le requérant a épuisé les voies de recours internes et rejette l’exception du Gouvernement. 101. La Cour constate, en outre, que ces griefs ne sont pas manifestement mal fondés au sens de l’article 35 § 3 de la Convention. Elle relève par ailleurs qu’ils ne se heurtent à aucun autre motif d’irrecevabilité. Il convient donc de les déclarer recevables. B. Sur le fond 1. Article 5 § 1 102. Le Gouvernement soutient que la détention du requérant, dans toute sa durée, a été effectuée dans le cadre d’une procédure d’expulsion administrative et, ce, pendant plusieurs périodes dont aucune n’a dépassé la limite prévue par la loi (article 76 de la loi n o 3386/2005). Une seule décision d’expulsion a été émise contre le requérant en 2004 et sa validité est restée inchangée puisque le requérant n’a introduit à son encontre ni recours en annulation ni demande de sursis à exécution. Il a été mis en liberté à plusieurs reprises à la condition de quitter le territoire mais, comme il ne s’est pas conformé à cette injonction, il a été à chaque fois remis en détention. Le motif était qu’il risquait de fuir, ce qui a, du reste, été approuvé à deux reprises par les présidents des tribunaux administratifs de Thessalonique et d’Athènes. 103. En ce qui concerne la détention du requérant en 2010, le Gouvernement souligne que celui-ci a été transféré le 7 juillet au centre d’Aspropyrgos en vue de son expulsion, car les autorités géorgiennes avaient établi un titre de voyage (paragraphe 24 ci-dessus). Les autorités grecques ont agi avec diligence en ce sens et accompli toutes les démarches nécessaires afin que l’expulsion du requérant soit rendue possible. Cependant l’émission des documents de voyage peut parfois prendre du temps dans de tels cas, soit parce que les autorités consulaires tardent à les établir soit parce que certains pays ne disposent pas d’un consulat en Grèce et que les procédures y relatives se déroulent au ministère du pays d’origine de la personne en instance d’expulsion. Ainsi, ces difficultés et retards ne sont pas imputables aux autorités grecques et n’avaient pas lieu de conduire à une annulation de fait de la procédure d’expulsion. 104. Enfin, le Gouvernement explique que le fait que le requérant n’ait pas été expulsé était dû à l’introduction de sa demande d’asile le 14 juillet 2010. En effet, la demande d’asile suspend l’exécution de la décision d’expulsion, mais n’entraîne pas la levée de la détention. La thèse contraire se heurterait aux termes de l’article 18 de la directive n o 2005/85/CE et de l’article 13 du décret n o 114/2010 (qui a transposé la directive dans le droit grec, et qui prévoyait que toute personne détenue qui fait une demande d’asile alors qu’elle est en instance d’expulsion reste en détention, tout en voyant sa demande examinée en priorité absolue) et encouragerait des demandes d’asile abusives et sans fondement déposées par des étrangers qui sont en réalité des migrants économiques. 105. Le requérant maintient qu’il ne pouvait pas être détenu au-delà de trois mois en application de l’article 76 §§ 1 b) et 3 de la loi n o 3386/2005, puisque le libellé du paragraphe 3 disposait expressément à l’époque que la détention ne pouvait, en aucun cas, dépasser trois mois. Or, le total du temps passé en détention a atteint quinze mois. Sa détention au-delà de trois mois était donc illégale, puisque fondée sur une décision d’expulsion n’ayant pu être exécutée dans le délai prévu. Le requérant produit à cet égard une série de décisions du président du tribunal administratif de Thessalonique, adoptées entre 2007 et 2009 et par lesquelles celui-ci a jugé illégales les décisions qui prolongeaient la détention des intéressés au-delà de trois mois dans la perspective de leur expulsion. 106. Le requérant prétend aussi que la décision de l’expulser et de le détenir pour séjour irrégulier sur le territoire était illégale, dès lors que son séjour ne présentait pas le caractère irrégulier supposé. Il affirme en effet qu’il avait reçu le 30 juin 2003 une attestation officielle établissant qu’il avait demandé auprès de la préfecture de Thessalonique la prolongation de son titre de séjour. Toutefois, à ce jour, cette demande serait encore pendante puisque aucune suite, positive ou négative, n’y aurait été donnée. 107. La Cour rappelle qu’en matière de « régularité » d’une détention, y compris d’observation des « voies légales », la Convention renvoie pour l’essentiel à l’obligation d’observer les normes de fond comme de procédure de la législation nationale, mais qu’elle exige de surcroît la conformité de toute privation de liberté au but de l’article 5 : protéger l’individu contre l’arbitraire (voir, parmi d’autres, Chahal c. Royaume-Uni , 15 novembre 1996, § 118, Recueil des arrêts et décisions 1996 ‑ V, et Čonka c. Belgique , n o 51564/99, § 39, CEDH 2002-I). 108. La Cour rappelle ensuite que l’article 5 § 1 f) n’exige pas que la détention d’une personne contre laquelle une procédure d’expulsion est en cours soit considérée comme raisonnablement nécessaire, par exemple pour l’empêcher de commettre une infraction ou de s’enfuir ; à cet égard, l’article</w:t>
      </w:r>
    </w:p>
    <w:p>
      <w:r>
        <w:rPr>
          <w:b/>
        </w:rPr>
        <w:t>E. 5</w:t>
      </w:r>
    </w:p>
    <w:p>
      <w:r>
        <w:t>§ 1 f). La Cour rappelle cependant que seul le déroulement de la procédure d’expulsion justifie la privation de liberté fondée sur cette disposition ( Efremidze , précité, § 54 et Takush c. Grèce , n o 2853/09, § 41, 17 janvier 2012). 109. En l’espèce, la Cour note que la privation de liberté du requérant était fondée sur l’article 76 §§ 1 b) et 3 de la loi n o 3386/2005 et qu’elle visait à garantir la possibilité de procéder à son expulsion. La détention avait été initialement ordonnée le 23 janvier 2007 en même temps que l’expulsion. La Cour rappelle que cette décision ne peut en elle-même valablement faire l’objet d’aucun grief, faute de respect par le requérant, à l’égard de celle-ci, du délai de six mois prévu à l’article 35 § 1 de la Convention. 110. La Cour rappelle aussi que le requérant a été arrêté à trois reprises et libéré respectivement le 20 avril 2007, le 8 janvier 2008 et le 5 août 2008, car son temps de détention avait dépassé le maximum prévu par la loi sans que l’expulsion ait pu avoir lieu, faute des documents de voyage nécessaires. Toutefois, ces périodes ne peuvent pas non plus faire l’objet d’un examen par la Cour, car, comme celle-ci l’a constaté (paragraphe 96 ci-dessus), elles se situent hors du délai de six mois prévu à l’article 35 § 1. L’examen de la Cour au regard de l’article 5 § 1 se limitera donc à la période du 12 juin 2010 au 12 décembre 2010. 111. A cet égard, la Cour note que le requérant a été arrêté une quatrième fois, le 12 juin 2010, alors qu’il se trouvait toujours en Grèce. Le 7 juillet 2010, le requérant a été transféré au centre d’Aspropyrgos pour la mise en œuvre de la décision d’expulsion prise le 23 janvier 2007. Le 14 juillet 2010, il a introduit une demande d’asile. 112. Pendant cette période, le requérant a saisi à deux reprises le président du tribunal administratif de Thessalonique et d’Athènes pour se plaindre de la légalité de sa détention. Ces derniers ont rejeté les recours au motif notamment que le requérant n’avait pas régularisé sa situation depuis 1997 et ne s’était pas conformé aux différentes décisions lui enjoignant de quitter le territoire (paragraphes 23 et 25 ci-dessus). 113. Quant à la demande d’asile, la Cour relève qu’il ressort du droit interne que, si une telle demande suspend l’exécution de la mesure d’expulsion, elle ne suspend pas celle de la détention ; le droit interne impose seulement que la demande d’asile soit examinée en priorité (article 13 du décret n o 114/2010 – paragraphe 48 ci ‑ dessus). Or, en l’espèce, les autorités ont examiné la demande d’asile de la requérante et l’ont rejetée à bref délai, soit le 24 octobre 2010 (paragraphe 31 ci-dessus). 114. Enfin, la Cour relève que le requérant a été remis en liberté le 12 décembre 2010, soit dans le délai de six mois fixé par la législation interne (article 76 § 3 de la loi n o 3386/2005 telle que modifiée) et comme le précisait la décision du 12 juin 2010 (paragraphe 21 ci ‑ dessus). 115. Au vu de ce qui précède, la Cour considère que la détention du requérant n’était pas arbitraire et que l’on ne saurait considérer qu’elle n’était pas « régulière » au sens de l’article 5 § 1 f) de la Convention. 116. Par conséquent, il n’y a pas eu violation de cet article. 2. Article 5 § 4 117. Le Gouvernement souligne qu’il existe une jurisprudence des tribunaux nationaux, et notamment du tribunal administratif d’Athènes, relative à l’article 76 § 3 de la loi n o 3386/2005, jurisprudence d’ailleurs antérieure à l’époque des faits, selon laquelle l’existence d’une demande d’asile et de conditions de détention inappropriées – au regard, le cas échéant, de l’état de santé du détenu – rendent la détention illégale et imposent la remise en liberté du détenu sans qu’il y ait lieu de lui imposer un délai pour quitter le territoire. Or, dans ses objections du 10 août 2010 devant le président du tribunal administratif d’Athènes, le requérant, qui était représenté par un avocat, n’a fait aucune mention de sa demande d’asile du 14 juillet 2010 ni de ses conditions de détention au centre d’Aspropyrgos. 118. Le Gouvernement soutient, en outre, que le requérant aurait dû introduire une demande en sursis à exécution de la mesure d’expulsion ou une demande d’ordre provisoire à cet effet ; si ces demandes avaient été accueillies, il aurait pu dans ses objections contester la légalité de la détention pour défaut de base légale. Le Gouvernement prétend aussi que même après le rejet de ses objections, le 11 août 2010, le requérant aurait pu déposer un recours en réexamen de la légalité de la détention en invoquant de nouveaux éléments, comme le prévoit l’article 76 § 5 de la loi n o 3386/2005. 119. Le requérant réitère pour l’essentiel ses arguments relatifs à l’épuisement des voies de recours internes. 120. La Cour rappelle que le concept de « lawfulness » (« régularité », « légalité ») doit avoir le même sens au paragraphe 4 de l’article 5 de la Convention qu’au paragraphe 1, de sorte qu’une personne détenue a le droit de faire contrôler sa détention sous l’angle non seulement du droit interne, mais aussi de la Convention, des principes généraux qu’elle consacre et du but des restrictions qu’autorise le paragraphe 1. L’article 5 § 4 ne garantit pas le droit à un contrôle juridictionnel d’une ampleur telle qu’il habiliterait le tribunal à substituer sur l’ensemble des aspects de la cause, y compris des considérations de pure opportunité, sa propre appréciation à celle de l’autorité dont émane la décision. Il n’en veut pas moins un contrôle assez ample pour s’étendre à chacune des conditions indispensables à la régularité de la détention d’un individu au regard du paragraphe 1 ( Chahal , § 127, et Dougoz , § 61, précités). 121. La Cour note d’abord que la loi n o 3900/2010, invoquée par le Gouvernement, est entrée en vigueur le 1 er janvier 2011. Or, à cette date, les tribunaux administratifs de Thessalonique et d’Athènes s’étaient déjà prononcés sur les objections du requérant, et ce en faisant application de l’article 76 de la loi n o 3386/2005 dans sa version originale non amendée. 122. La Cour rappelle aussi qu’elle s’est déjà prononcée sur la question de l’effectivité du contrôle juridictionnel, selon le droit grec, de la détention des personnes en vue de leur expulsion administrative. 123. En particulier, en ce qui concerne le troisième paragraphe de l’article 76 de la loi n o 3386/2005, la Cour a déjà constaté que les objections qu’un étranger détenu peut former à l’encontre de la décision ordonnant sa détention ne donnent pas expressément au juge le pouvoir d’examiner la légalité de l’expulsion, laquelle constitue, en droit grec, le fondement juridique de la détention. L’article 76 § 4, tel qu’il était rédigé, permettait aux tribunaux d’examiner la décision de détention seulement sur le terrain du risque de fuite ou de la menace pour l’ordre public ( S.D. c. Grèce , § 73, Tabesh , § 62, et A.A. c. Grèce , § 73, précités). 124. De l’avis de la Cour, le requérant a ainsi mis en cause la question des limites de l’examen de la légalité de la détention, tel que prévu par l’ancienne version de l’article 76 § 4, comme cela avait déjà été relevé par les arrêts S.D. c. Grèce et Tabesh (§ 62, in fine ) précités (voir, a contrario , Bygylashvili c. Grèce , n o 58164/10, §§ 70-71, 25 septembre 2012 et Chkhartishvili c. Grèce , n o 22910/10, § 83, 2 mai 2013). 125. Par conséquent, la Cour considère que les insuffisances du droit interne quant à l’effectivité du contrôle juridictionnel de la mise en détention en vue d’une expulsion, qui l’avaient conduite à conclure dans ces affaires à la violation de l’article 5 § 4 de la Convention, sont aussi pertinentes en l’espèce. Il y a donc eu violation de cette disposition. III. SUR L’APPLICATION DE L’ARTICLE 41 DE LA CONVENTION 126.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127. Le requérant réclame 20 000 euros (EUR) au titre du préjudice moral qu’il aurait subi. 128. Le Gouvernement soutient que cette somme est excessive et injustifiée et que le constat de violation constituerait une satisfaction équitable suffisante. Il souligne que si la Cour devait accorder une satisfaction équitable, son montant ne devrait pas dépasser ceux accordés dans les arrêts Tabesh (précité) et Kaja c. Grèce (n o 32927/03, 27 juillet 2006), à savoir respectivement 8 000 EUR et 5 000 EUR. Il considère que l’allocation dans des cas individuels de sommes exorbitantes au titre du dommage moral limite les ressources qui pourraient être utilisées pour effacer les problèmes à l’origine des violations constatées, notamment dans la conjoncture économique actuelle. 129. La Cour rappelle qu’elle a constaté des violations des articles 3 et 5 § 4 de la Convention. Elle estime qu’il y a lieu d’octroyer au requérant 8 000 EUR au titre du préjudice moral. B. Frais et dépens 130. La Cour note que le requérant ne présente aucune demande de remboursement des frais et dépens. Elle ne lui accorde donc aucune somme à ce titre. C. Intérêts moratoires 131.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