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58158/10 vom 6. November 2012</w:t>
      </w:r>
    </w:p>
    <w:p>
      <w:r>
        <w:t>Ecthr Chamber, 2012-11-06, FR</w:t>
      </w:r>
    </w:p>
    <w:p>
      <w:r>
        <w:rPr>
          <w:b/>
        </w:rPr>
        <w:t xml:space="preserve">Quelle: </w:t>
      </w:r>
      <w:r>
        <w:t>https://mcp.opencaselaw.ch/entscheid/ecthr_chamber_58158_10</w:t>
      </w:r>
    </w:p>
    <w:p>
      <w:r>
        <w:t>FR: ECTHR_CHAMBER 58158/10 du 6 novembre 2012</w:t>
      </w:r>
    </w:p>
    <w:p>
      <w:r>
        <w:t>IT: ECTHR_CHAMBER 58158/10 del 6 novembre 2012</w:t>
      </w:r>
    </w:p>
    <w:p>
      <w:pPr>
        <w:pStyle w:val="Heading2"/>
      </w:pPr>
      <w:r>
        <w:t>Regeste</w:t>
      </w:r>
    </w:p>
    <w:p>
      <w:r>
        <w:t>Violation de l'article 3 - Interdiction de la torture (Article 3 - Traitement dégradant) (Volet matériel);Violation de l'article 5 - Droit à la liberté et à la sûreté (Article 5-4 - Garanties procédurales du contrôle); Violation: 3;5;5-4</w:t>
      </w:r>
    </w:p>
    <w:p>
      <w:pPr>
        <w:pStyle w:val="Heading2"/>
      </w:pPr>
      <w:r>
        <w:t>Erwägungen</w:t>
      </w:r>
    </w:p>
    <w:p>
      <w:r>
        <w:rPr>
          <w:b/>
        </w:rPr>
        <w:t>E. 46</w:t>
      </w:r>
    </w:p>
    <w:p>
      <w:r>
        <w:t>Le requérant se plaint de ses conditions de détention au centre de répression de l’immigration clandestine d’Helliniko, à Athènes. Il dénonce une violation de l’article 3 de la Convention, ainsi libellé : « Nul ne peut être soumis à la torture ni à des peines ou traitements inhumains ou dégradants. » A. Sur la recevabilité</w:t>
      </w:r>
    </w:p>
    <w:p>
      <w:r>
        <w:rPr>
          <w:b/>
        </w:rPr>
        <w:t>E. 47</w:t>
      </w:r>
    </w:p>
    <w:p>
      <w:r>
        <w:t>La Cour constate que ce grief n’est pas manifestement mal fondé au sens de l’article 35 § 3 a) de la Convention. Elle relève par ailleurs qu’il ne se heurte à aucun autre motif d’irrecevabilité. Il convient donc de le déclarer recevable. B. Sur le fond</w:t>
      </w:r>
    </w:p>
    <w:p>
      <w:r>
        <w:rPr>
          <w:b/>
        </w:rPr>
        <w:t>E. 48</w:t>
      </w:r>
    </w:p>
    <w:p>
      <w:r>
        <w:t>Le Gouvernement soutient que les conditions de détention du requérant n’ont pas excédé le niveau inévitable de souffrance inhérent à la privation de liberté. Il affirme que le requérant a séjourné dans une cellule de 27 m² qui contenait 5 lits doubles, que le centre était doté d’une cour d’une superficie de 525 m² et que, lors de leur admission au centre, les détenus étaient examinés préventivement par les médecins de l’organisation non gouvernementale « Intervention médicale » aux fins de détection d’éventuelles maladies infectieuses. Il indique que l’administration fournissait aux détenus les sommes nécessaires à l’alimentation qui comprenait petit déjeuner, déjeuner et dîner et que, pendant toute la durée de son séjour au centre, le requérant recevait une alimentation et des soins médicaux et pharmaceutiques suffisants. Il précise enfin que l’intéressé a été transféré à trois reprises dans des hôpitaux publics où il aurait reçu les soins adéquats.</w:t>
      </w:r>
    </w:p>
    <w:p>
      <w:r>
        <w:rPr>
          <w:b/>
        </w:rPr>
        <w:t>E. 49</w:t>
      </w:r>
    </w:p>
    <w:p>
      <w:r>
        <w:t>Le requérant se réfère aux arrêts de la Cour dans les affaires S.D. c. Grèce (n o 53541/07, 11 juin 2009), Tabesh c. Grèce (n o 8256/07, 26 novembre 2009), A.A. c. Grèce (n o 12186/08, 22 juillet 2010) et M.S.S. c. Belgique et Grèce ([GC], n o 30696/09, 21 janvier 2011) ainsi qu’à certains rapports nationaux et internationaux sur les conditions de détention en Grèce en général, tels que le rapport du médiateur de la République, le rapport d’Amnesty International ou celui du Rapporteur spécial des Nations-Unies sur la torture, pour démontrer que les conditions de détentions des étrangers, notamment dans les centres de rétention et les commissariats de police, sont déplorables. En ce qui concerne le centre de répression de l’immigration clandestine d’Helliniko, il se réfère à certains articles de journaux parus en août 2009 et en novembre 2010, ainsi qu’à un communiqué de presse de l’organisation non gouvernementale Greek Helsinki Monitor dénonçant les conditions de détention dans ce centre et le refus des autorités de l’autoriser à visiter les lieux.</w:t>
      </w:r>
    </w:p>
    <w:p>
      <w:r>
        <w:rPr>
          <w:b/>
        </w:rPr>
        <w:t>E. 50</w:t>
      </w:r>
    </w:p>
    <w:p>
      <w:r>
        <w:t>La Cour réaffirme d’emblée que l’article 3 de la Convention consacre l’une des valeurs les plus fondamentales des sociétés démocratiques et qu’il prohibe en termes absolus la torture et les traitements ou peines inhumains ou dégradants, quels que soient les circonstances et les agissements de la victime (voir, par exemple, Labita c. Italie [GC], n o 26772/95, § 119, CEDH 2000 ‑ IV). 51. Elle rappelle ensuite que, si les Etats sont autorisés à placer en détention des immigrés potentiels en vertu de leur « droit indéniable de contrôler (...) l’entrée et le séjour des étrangers sur leur territoire » ( Amuur c. France , 25 juin 1996, § 41, Recueil des arrêts et décisions 1996 ‑ III), ce droit doit s’exercer en conformité avec les dispositions de la Convention ( Mahdid et Haddar c. Autriche (déc.), n o 74762/01, 8 décembre 2005). La Cour doit avoir égard à la situation particulière de ces personnes lorsqu’elle est amenée à contrôler les modalités d’exécution de la mesure de détention à l’aune des dispositions conventionnelles ( Riad et Idiab c. Belgique , n os 29787/03 et 29810/03, § 100, CEDH 2008 ‑ ...). Dans chaque cas, les allégations de mauvais traitements doivent être prouvées « au-delà de tout doute raisonnable » (voir, parmi beaucoup d’autres, Čistiakov c. Lettonie , n o 67275/01, § 43, 8 février 2007). 52. En l’espèce, la Cour note tout d’abord que les parties présentent des versions qui ne coïncident pas quant aux conditions de détention prévalant dans le lieu de détention en cause. En particulier, le requérant, qui met essentiellement en cause la surpopulation dans le centre d’Helleniko, expose qu’il partageait une cellule d’une superficie maximale de 13 m² avec 15 à 20 autres détenus et qu’il n’y avait qu’une seule toilette pour 15 personnes. Pour sa part, le Gouvernement explique que le requérant a séjourné dans une cellule de 27 m² contenant 5 lits doubles et que le centre dispose d’une cour d’une superficie de 525 m². Il est ainsi difficile à la Cour d’établir avec certitude la réalité à laquelle le requérant a dû faire face. 53. En ce qui concerne l’espace attribué à chaque détenu, la Cour a, à maintes reprises, souligné que si une superficie de 4 m² constitue un standard souhaité, le fait pour chaque détenu de disposer d’une superficie au sol inférieure à 3 m² provoque une surpopulation telle qui justifie à elle seule une violation de l’article 3 de la Convention ( Ananyev et autres c. Russie , n o 42525/07 et 60800/08, § 145, 10 janvier 2012). Dans cette affaire la Cour a conclu à la violation de cet article en raison notamment du fait que les requérants disposaient moins de trois mètres carrés d’espace personnel et étaient obligés de rester tout le temps dans leur cellule sauf pendant une période quotidienne d’une heure où ils pouvaient effectuer un peu d’exercice à l’extérieur ( ibid . § 166). 54. A cet égard, la Cour note qu’en l’espèce, le requérant prétend que sa cellule, qu’il partageait avec quinze à vingt autres détenus, avait une superficie maximale de 13 m². De son côté, le Gouvernement affirme que le requérant était placé dans une cellule de 27 m² qui contenait 5 lits doubles, soit moins de 3 m² par détenu. Or, quelle que soit la bonne version, l’espace attribué au requérant était inférieure à celui qui, selon l’arrêt Ananyev et autres précité permet de conclure, sur cette seule base, à la violation de l’article 3 de la Convention. 55. En outre, la Cour relève que si le Gouvernement affirme que l’administration fournissait aux détenus les sommes nécessaires à leur alimentation, il ne précise pas quel était, selon lui, le montant alloué pour chaque détenu. A l’inverse, le requérant prétend que la somme de 5,87 euros par jour que les détenus recevaient pour leur alimentation ne suffisait que pour l’achat des deux sandwiches d’une qualité douteuse, ce qui constituait l’unique nourriture pendant toute la durée de la détention. Or, la Cour rappelle que cette somme de 5,87 euros dont la réalité a été établie dans plusieurs arrêts de la Cour, a joué dans certains d’entre eux un rôle déterminant dans le constat de violation de l’article 3 (voir, parmi d’autres, Vafiadis c. Grèce , n o 24981/07, 2 juillet 2009 ; Tabesh , précité, Efremidze c. Grèce , n o 33225/08, 21 juin 2011). A défaut d’informations plus explicites de la part du Gouvernement pour étayer ses allégations sur l’alimentation des détenus, la Cour se fie aux affirmations du requérant. 56. Dans ces conditions, la Cour estime que le requérant a été soumis à un traitement dégradant incompatible avec l’article 3 de la Convention. Il y a donc eu violation de cette disposition. II. SUR LA VIOLATION ALLÉGUÉE DE L’ARTICLE 5 § 1 DE LA CONVENTION 57. Le requérant se plaint de l’illégalité de sa mise en détention en vue de son expulsion. Il se plaint à cet égard d’une violation de l’article 5 § 1 de la Convention, qui se lit ainsi : «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58. Le Gouvernement souligne que, le 25 juillet 2010, soit un mois après l’arrestation du requérant, la procédure d’expulsion avait été complétée, mais que celui-ci a réussi à échapper à l’expulsion en résistant à l’embarquement dans l’avion. Il indique que le requérant a saisi le tribunal administratif du Pirée, se plaignant de sa détention et alléguant notamment que celle-ci ainsi que la décision d’expulsion n’étaient pas légales car il aurait disposé d’une attestation démontrant qu’il avait fait une demande de titre de séjour. L’intéressé n’aurait invoqué aucun autre motif quant à l’illégalité de sa détention ni quant à des griefs portant sur les conditions de celle-ci. Le tribunal administratif aurait jugé, par une motivation détaillée, que le requérant n’avait pas de domicile stable et qu’il avait eu recours à des subterfuges pour obtenir un titre de séjour. 59. Le requérant rétorque qu’il était détenu en vertu d’une décision administrative fondée sur l’infraction de résidence illégale en Grèce, alors qu’il aurait été, au moment de son arrestation, en possession d’une attestation prouvant qu’il avait déposé tous les justificatifs nécessaires pour obtenir un titre de séjour, ce qui, à ses dires, rendait légale, selon l’article 11 § 4 de la loi n o 3386/2005, sa présence sur le territoire grec. En outre, il soutient qu’il a été détenu illégalement à compter du 27 juillet 2010, date du dépôt de sa demande d’asile, et que le délai de trente jours qui lui a été imparti par la décision du 26 octobre 2010 pour quitter le territoire était illégal au motif que l’examen de sa demande d’asile était encore pendant. 60. La Cour rappelle que, en examinant le but et l’objet de l’article 5 dans son contexte et les éléments de droit international, elle tient compte de l’importance de cet article dans le système de la Convention : il consacre un droit fondamental de l’homme, à savoir la protection de l’individu contre les atteintes arbitraires de l’Etat à sa liberté (voir, notamment, Winterwerp c. Pays-Bas , 24 octobre 1979, § 37, série A n o 33). 61. Si la règle générale exposée à l’article 5 § 1 est que toute personne a droit à la liberté, l’alinéa f) de cette disposition prévoit une exception en permettant aux Etats de restreindre la liberté des étrangers dans le cadre du contrôle de l’immigration. Ainsi que la Cour l’a déjà observé, sous réserve de leurs obligations en vertu de la Convention, les Etats jouissent du « droit indéniable de contrôler souverainement l’entrée et le séjour des étrangers sur leur territoire » ( Chahal c. Royaume-Uni , 15 novembre 1996, § 73, Recueil 1996 ‑ V ; Saadi c. Royaume-Uni [GC], n o 13229/03, § 64, CEDH 2008 ‑ ...). 62. Il est bien établi dans la jurisprudence de la Cour relative aux alinéas de l’article 5 § 1 que toute privation de liberté doit non seulement relever de l’une des exceptions prévues aux alinéas a) à f), mais aussi être « régulière ». En matière de « régularité » d’une détention, y compris l’observation des « voies légales », la Convention renvoie pour l’essentiel à la législation nationale et consacre l’obligation d’en observer les normes de fond comme de procédure. Toutefois, le respect du droit national n’est pas suffisant : l’article 5 § 1 exige de surcroît la conformité de toute privation de liberté au but consistant à protéger l’individu contre l’arbitraire (voir, parmi bien d’autres, Winterwerp , § 37, Amuur , § 50, précités, et Witold Litwa c. Pologne , n o 26629/95, § 78, CEDH 2000 ‑ III). Il est un principe fondamental selon lequel nulle détention arbitraire ne peut être compatible avec l’article 5 § 1, et la notion d’« arbitraire » que contient l’article 5 § 1 va au-delà du défaut de conformité avec le droit national, de sorte qu’une privation de liberté peut être régulière selon la législation interne tout en étant arbitraire et donc contraire à la Convention. 63. Ainsi, la Cour doit s’assurer qu’un droit interne se conforme lui ‑ même à la Convention, y compris aux principes généraux énoncés par elle. Sur ce dernier point, la Cour souligne que, lorsqu’il s’agit d’une privation de liberté, il est particulièrement important de satisfaire au principe général de la sécurité juridique. Par conséquent, il est essentiel que les conditions de la privation de liberté en vertu du droit interne soient clairement définies et que la loi elle-même soit prévisible dans son application, de façon à remplir le critère de « légalité » fixé par la Convention, qui exige que toute loi soit suffisamment précise pour permettre au citoyen – en s’entourant au besoin de conseils éclairés – de prévoir, à un degré raisonnable dans les circonstances de la cause, les conséquences de nature à dériver d’un acte déterminé ( Baranowski c. Pologne , n o 28358/95, §§ 50-52, CEDH 2000-III). 64. La Cour rappelle enfin qu’il ressort de la jurisprudence relative à l’article 5 § 1 f) que, pour ne pas être taxée d’arbitraire, la mise en œuvre de pareille mesure de détention doit se faire de bonne foi ; elle doit aussi être étroitement liée au but consistant à empêcher une personne de pénétrer irrégulièrement sur le territoire ; en outre, les lieux et conditions de détention doivent être appropriés ( Bizzotto c. Grèce , arrêt du 15 novembre 1996, Recueil 1996-V) ; enfin, la durée de la détention ne doit pas excéder le délai raisonnable nécessaire pour atteindre le but poursuivi ( Saadi , précité, § 74). 65. En l’espèce, la Cour considère que la privation de liberté du requérant était fondée sur l’article 76 de la loi n o 3386/2005 et qu’elle visait à garantir la possibilité d’effectuer son expulsion. Elle observe qu’aucun élément du dossier ne permet de douter de la bonne foi des autorités internes dans la procédure d’expulsion en cause. Il est vrai que le requérant conteste la pertinence des motifs invoqués par les autorités compétentes, à savoir le risque de fuite. La Cour rappelle que, dans le cadre de l’article 5 § 1 f), tant qu’un individu est détenu dans le cadre d’une procédure d’expulsion, des motifs particuliers ne sont pas exigés pour justifier la nécessité de la détention, par exemple, empêcher l’intéressé de commettre une infraction ou de s’enfuir ( Chahal , précité, § 112). 66. S’agissant de la durée de la détention, la Cour rappelle que, dans le contexte de l’article 5 § 1 f), seul le déroulement de la procédure d’expulsion justifie la privation de liberté fondée sur cette disposition et que, si la procédure n’est pas menée avec la diligence requise, la détention cesse d’être justifiée ( Chahal , précité, § 113 ; Gebremedhin [Gaberamadhien] c. France , n o 25389/05, § 74, CEDH 2007 ‑ ...). 67. En l’espèce, la Cour note que le requérant a été arrêté le 19 juin 2010 et que, le 25 juillet 2010, il a été emmené à l’aéroport en vue de son expulsion. Toutefois, l’expulsion n’a pas eu lieu, car, le requérant ayant résisté à l’embarquement, le responsable du vol a refusé de l’accueillir à bord. Le 3 septembre 2010, le requérant a été admis à l’hôpital pour une fièvre et le 26 septembre 2010, il a été admis à nouveau pour des tests urologiques. Il y a effectué encore un séjour, plus long cette fois, du 21 octobre au 25 octobre 2010. La Cour note que le requérant a été libéré, pour raisons de santé, le 27 octobre 2010, soit trois mois après la tentative avortée de le faire embarquer. 68. La Cour observe en outre que le requérant a déposé sa demande d’asile le 27 juillet 2010, soit postérieurement à la décision du 22 juin 2010 du directeur de la police ordonnant son expulsion. Elle relève, en outre, qu’il ne ressort pas du dossier que le requérant se soit prévalu de sa qualité de demandeur d’asile dans ses objections formulées auprès du président du tribunal administratif ou que ce dernier ait pris connaissance par un autre moyen de l’existence de cette demande. Le requérant ne le précise pas non plus dans ses observations. Dans ces conditions, une mise en liberté du requérant à cause de sa demande d’asile ne saurait entrer en ligne de compte aux dates auxquelles les autorités nationales se sont prononcées, à savoir les 22 juin et 12 août 2010. 69. Au vu de ce qui précède, la Cour considère que la détention du requérant n’était pas arbitraire en l’espèce et que l’on ne saurait considérer qu’elle n’était pas « régulière » au sens de l’article 5 § 1 f) de la Convention. 70. Il s’ensuit que ce grief doit être rejeté comme irrecevable en application de l’article 35 §§ 3 a) et 4 de la Convention. III. SUR LA VIOLATION ALLÉGUÉE DE L’ARTICLE 5 § 4 DE LA CONVENTION 71. Le requérant reproche aux autorités internes de ne pas avoir examiné ses griefs selon lesquels sa détention était illégale notamment en raison des conditions de sa détention et de son maintien en détention. Il se plaint d’une violation de l’article 5 § 4 de la Convention, qui se lit ainsi : « Toute personne privée de sa liberté par arrestation ou détention a le droit d’introduire un recours devant un tribunal, afin qu’il statue à bref délai sur la légalité de sa détention et ordonne sa libération si la détention est illégale. » A. Sur la recevabilité 72. La Cour constate que ce grief n’est pas manifestement mal fondé au sens de l’article 35 § 3 a) de la Convention. Elle relève par ailleurs qu’il ne se heurte à aucun autre motif d’irrecevabilité. Il convient donc de le déclarer recevable. B. Sur le fond 73. Le Gouvernement soutient que la détention du requérant était prévue par la loi et que la légalité en a été examinée à deux reprises par le tribunal administratif, devant lequel le requérant aurait été représenté par un avocat. Il indique que le tribunal administratif a ordonné l’élargissement de l’intéressé pour des motifs de santé, alors même qu’il existait, selon le Gouvernement, des raisons valables de le détenir en vue de l’exécution de la décision d’expulsion que celui-ci avait, une fois déjà, réussi à empêcher. 74. Le Gouvernement soutient en outre que le recours prévu par l’article 76 de la loi n o 3386/2005, tel que modifié par la loi n o 3900/2010, est effectif, au sens de l’article 5 § 4, et qu’il permet aux intéressés de se plaindre de la légalité et des conditions de leur détention. 75. Le requérant, quant à lui, souligne que le recours en annulation devant le président du tribunal administratif ne peut porter que sur la décision d’expulsion et non sur la décision concernant la détention. 76. La Cour rappelle que le concept de « lawfulness » (« régularité », « légalité ») doit avoir le même sens au paragraphe 4 de l ’article 5 de la Convention qu ’au paragraphe 1, de sorte qu ’une personne détenue a le droit de faire contrôler sa détention sous l ’angle non seulement du droit interne, mais aussi de la Convention, des principes généraux qu ’elle consacre et du but des restrictions qu ’autorise le paragraphe 1. Elle rappelle également que l ’article 5 § 4 ne garantit pas le droit à un contrôle juridictionnel d ’une ampleur telle qu ’il habiliterait le tribunal à substituer, sur l ’ensemble des aspects de la cause – y compris des considérations de pure opportunité –, sa propre appréciation à celle de l ’autorité dont émane la décision. Cette disposition n ’en veut pas moins un contrôle assez ample pour s ’étendre à chacune des conditions indispensables à la régularité de la détention d ’un individu au regard du paragraphe 1 ( Dougoz c. Grèce , n o 40907/98, § 61, CEDH 2001 ‑ II). 77. La Cour rappelle en outre qu’elle s ’est déjà prononcée sur la question de l ’efficacité du contrôle juridictionnel, selon le droit grec applicable à l’époque des faits, de la détention des personnes en vue de leur expulsion administrative ( S.D. c. Grèce , Tabesh et A.A. c. Grèce , précités, Rahi mi c. Grèce , n o 8687/08, 5 avril 2011, et R.U. c. Grèce, n o 2237/08, 7 juin 2011 et Efremidze c. Grèce précité). Elle a déjà constaté les insuffisances du droit interne quant à l ’efficacité du contrôle juridictionnel de la mise en détention aux fins d ’expulsion et a conclu qu ’elles ne pouvaient pas se concilier avec les exigences de l ’article 5 § 4 de la Convention ( A.A. c. Grèce , § 71 et , pour un récapitulatif des conclusions de la Cour à cet égard, Rahimi , §§ 116-119, et Efremidze , §§ 64-66, précités). En particulier, en ce qui concerne le troisième paragraphe de l’article 76 de la loi n o 3386/2005, la Cour a déjà constaté que les objections qu’un étranger détenu pouvait former à l’encontre de la décision ordonnant sa détention n’accordaient pas expressément au juge le pouvoir d’examiner la légalité du renvoi qui constitue, en droit grec, le fondement juridique de la détention. L’article 76 § 4 de cette loi, tel qu’il était rédigé au moment des faits, permettait aux tribunaux d’examiner la décision de détention seulement sur le terrain du risque de fuite ou de la menace pour l’ordre public ( Efremidze précité, § 64). La Cour n’estime pas nécessaire de réitérer dans le détail ces considérations générales. 78. Plus particulièrement, en ce qui concerne la présente affaire, la Cour note que le tribunal administratif, dans sa décision du 26 octobre 2010, ne s’est pas prononcé sur la légalité de la détention du requérant, mais qu’il s’est limité à remettre l’intéressé en liberté afin d’éviter une aggravation de son état de santé et à constater qu’il ne présentait plus de risque de fuite. Ce dernier motif confirme le caractère limité de l’examen par le tribunal administratif et la libération pour cause de maladie ne suffit pas à remettre en cause les constats antérieurs de la Cour que le contrôle juridictionnel prévu par le droit grec n’est pas compatible avec les exigences de l’article 5 § 4. 79. Par conséquent, la Cour considère que les insuffisances précitées du droit interne quant à l’efficacité du contrôle juridictionnel de la mise en détention en vue d’une expulsion ne pouvaient pas se concilier avec les exigences de l’article 5 § 4 de la Convention. Au vu de ce qui précède, la Cour conclut qu’il y a eu violation de cette disposition en l’espèce. IV. SUR L’APPLICATION DE L’ARTICLE 41 DE LA CONVENTION 80.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81. Le requérant réclame 20 000 euros (EUR) pour préjudice moral. 82. Le Gouvernement prétend que la somme demandée est excessive et que l’éventuel constat de violation constituerait une satisfaction équitable suffisante. Si la Cour estime devoir accorder une indemnité, le montant de celle-ci ne devrait pas dépasser le montant des sommes accordées dans les arrêts Tabesh (précité), soit 8 500 EUR, ou Kaja c. Grèce (n o 32927/03, 27 juillet 2006), soit 5 000 EUR. 83. Dans les circonstances spécifiques de la cause, la Cour considère qu’il y a lieu d’octroyer au requérant 5 000 EUR pour dommage moral. B. Frais et dépens 84. Le requérant n’a présenté aucune demande pour frais et dépens. Partant, la Cour estime qu’il n’y a pas lieu de lui octroyer de somme à ce titre. C. Intérêts moratoires 85.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