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46106/99 vom 23. Oktober 2003</w:t>
      </w:r>
    </w:p>
    <w:p>
      <w:r>
        <w:t>Ecthr Chamber, 2003-10-23, FR</w:t>
      </w:r>
    </w:p>
    <w:p>
      <w:r>
        <w:rPr>
          <w:b/>
        </w:rPr>
        <w:t xml:space="preserve">Quelle: </w:t>
      </w:r>
      <w:r>
        <w:t>https://mcp.opencaselaw.ch/entscheid/ecthr_chamber_46106_99</w:t>
      </w:r>
    </w:p>
    <w:p>
      <w:r>
        <w:t>FR: ECTHR_CHAMBER 46106/99 du 23 octobre 2003</w:t>
      </w:r>
    </w:p>
    <w:p>
      <w:r>
        <w:t>IT: ECTHR_CHAMBER 46106/99 del 23 ottobre 2003</w:t>
      </w:r>
    </w:p>
    <w:p>
      <w:pPr>
        <w:pStyle w:val="Heading2"/>
      </w:pPr>
      <w:r>
        <w:t>Regeste</w:t>
      </w:r>
    </w:p>
    <w:p>
      <w:r>
        <w:t>Violation de l'article 6 - Droit à un procès équitable (Article 6 - Procédure pénale;Article 6-1 - Tribunal impartial;Tribunal indépendant);Dommage matériel - demande rejetée;Préjudice moral - constat de violation suffisant; Violation: 6;6-1</w:t>
      </w:r>
    </w:p>
    <w:p>
      <w:pPr>
        <w:pStyle w:val="Heading2"/>
      </w:pPr>
      <w:r>
        <w:t>Erwägungen</w:t>
      </w:r>
    </w:p>
    <w:p>
      <w:r>
        <w:rPr>
          <w:b/>
        </w:rPr>
        <w:t>E. 14</w:t>
      </w:r>
    </w:p>
    <w:p>
      <w:r>
        <w:t>Le requérant allègue que la cour de sûreté de l'Etat qui l'a jugé et condamné ne constitue pas un « tribunal indépendant et impartial » qui eût pu lui garantir un procès équitable en raison de la présence d'un juge militaire en son sein. Le requérant soutient, en outre, que la procédure devant la Cour de cassation a méconnu ses droits de la défense du fait qu'il n'a pu répondre à l'avis du procureur général qui ne lui a pas été transmis. Il y voit une violation de l'article 6 §§ 1 et 3 b) de la Convention qui, en ses parties pertinentes, se lit ainsi : « 1. Toute personne a droit à ce que sa cause soit entendue équitablement, publiquement (...) par un tribunal indépendant et impartial (...) qui décidera (...) du bien-fondé de toute accusation en matière pénale dirigée contre elle (...) 3. Tout accusé a droit notamment à : (...) b) disposer du temps et des facilités nécessaires à la préparation de sa défense ; (...) » A. Sur la recevabilité</w:t>
      </w:r>
    </w:p>
    <w:p>
      <w:r>
        <w:rPr>
          <w:b/>
        </w:rPr>
        <w:t>E. 15</w:t>
      </w:r>
    </w:p>
    <w:p>
      <w:r>
        <w:t>Le Gouvernement invite la Cour à rejeter, pour non-respect du délai de six mois prévu à l'article 35 de la Convention, le grief concernant la composition de la cour de sûreté de l'Etat. Il soutient que la décision interne définitive, concernant le grief relatif au manque d'indépendance et d'impartialité de la cour de sûreté de l'Etat, est celle rendue par cette même juridiction. A cet égard, il fait valoir que la Cour de cassation n'était nullement habilitée à se prononcer sur ce grief, et, de ce fait ne constituait pas un recours interne efficace pour remédier à la situation dénoncée. Il en conclut, que le requérant aurait dû introduire sa requête dans les six mois suivant le moment où il s'était rendu compte de l'inefficacité des recours internes, c'est-à-dire à partir de l'arrêt de la cour de sûreté de l'Etat, à savoir, le 9 décembre 1997. Or, il souligne que la requête a été introduite le 30 novembre 1998. A l'appui de son argumentation, le Gouvernement fait référence à la jurisprudence de la Cour (entre autres, Irfan Kalan c. Turquie (déc), n o 73561/01, 2 octobre 2001).</w:t>
      </w:r>
    </w:p>
    <w:p>
      <w:r>
        <w:rPr>
          <w:b/>
        </w:rPr>
        <w:t>E. 16</w:t>
      </w:r>
    </w:p>
    <w:p>
      <w:r>
        <w:t>La Cour rappelle qu'elle a rejeté une exception semblable dans l'affaire Özdemir c. Turquie (arrêt précité, § 26). Elle n'aperçoit aucun motif de déroger à sa précédente conclusion et rejette donc l'exception du Gouvernement.</w:t>
      </w:r>
    </w:p>
    <w:p>
      <w:r>
        <w:rPr>
          <w:b/>
        </w:rPr>
        <w:t>E. 17</w:t>
      </w:r>
    </w:p>
    <w:p>
      <w:r>
        <w:t>La Cour estime, à la lumière des critères qui se dégagent de sa jurisprudence (voir notamment Çıraklar c. Turquie , arrêt du 28 octobre 1998, Recueil des arrêts et décisions 1998 ‑ VII) et compte tenu de l'ensemble des éléments en sa possession, que la requête doit faire l'objet d'un examen au fond. Elle constate en outre que celle-ci ne se heurte à aucun autre motif d'irrecevabilité. B. Sur le fond 1. Sur l'indépendance et l'impartialité de la cour de sûreté de l'Etat</w:t>
      </w:r>
    </w:p>
    <w:p>
      <w:r>
        <w:rPr>
          <w:b/>
        </w:rPr>
        <w:t>E. 18</w:t>
      </w:r>
    </w:p>
    <w:p>
      <w:r>
        <w:t>La Cour a traité à maintes reprises d'affaires soulevant des questions semblables à celles du cas d'espèce et a constaté la violation de l'article 6 § 1 de la Convention (voir Özel précité, §§ 33-34, et Özdemir précité, §§ 35 ‑ 36).</w:t>
      </w:r>
    </w:p>
    <w:p>
      <w:r>
        <w:rPr>
          <w:b/>
        </w:rPr>
        <w:t>E. 19</w:t>
      </w:r>
    </w:p>
    <w:p>
      <w:r>
        <w:t>La Cour a examiné la présente affaire et considère que le Gouvernement n'a fourni aucun fait ni argument pouvant mener à une conclusion différente dans le cas présent. Elle constate qu'il est compréhensible que le requérant, qui répondait devant une cour de sûreté de l'Etat d'infractions prévues et réprimées par le code pénal, ait redouté de comparaître devant des juges parmi lesquels figurait un officier de carrière appartenant à la magistrature militaire. De ce fait, il pouvait légitimement craindre que la cour de sûreté de l'Etat se laissât indûment guider par des considérations étrangères à la nature de sa cause. Partant, on peut considérer qu'étaient objectivement justifiés les doutes nourris par le requérant quant à l'indépendance et à l'impartialité de cette juridiction ( Incal c. Turquie , arrêt du 9 juin 1998, Recueil 1998 ‑ IV, p. 1573, § 72 in fine ).</w:t>
      </w:r>
    </w:p>
    <w:p>
      <w:r>
        <w:rPr>
          <w:b/>
        </w:rPr>
        <w:t>E. 20</w:t>
      </w:r>
    </w:p>
    <w:p>
      <w:r>
        <w:t>La Cour conclut que, lorsqu'elle a jugé et condamné le requérant, la cour de sûreté de l'Etat d'Ankara n'était pas un tribunal indépendant et impartial au sens de l'article 6 § 1. 2. Sur l'équité de la procédure pénale</w:t>
      </w:r>
    </w:p>
    <w:p>
      <w:r>
        <w:rPr>
          <w:b/>
        </w:rPr>
        <w:t>E. 21</w:t>
      </w:r>
    </w:p>
    <w:p>
      <w:r>
        <w:t>Le Gouvernement conteste l'existence d'une violation.</w:t>
      </w:r>
    </w:p>
    <w:p>
      <w:r>
        <w:rPr>
          <w:b/>
        </w:rPr>
        <w:t>E. 22</w:t>
      </w:r>
    </w:p>
    <w:p>
      <w:r>
        <w:t>La Cour rappelle avoir déjà jugé dans des affaires similaires qu'un tribunal dont le manque d'indépendance et d'impartialité a été établi ne peut, en toute hypothèse, garantir un procès équitable aux personnes soumises à sa juridiction.</w:t>
      </w:r>
    </w:p>
    <w:p>
      <w:r>
        <w:rPr>
          <w:b/>
        </w:rPr>
        <w:t>E. 23</w:t>
      </w:r>
    </w:p>
    <w:p>
      <w:r>
        <w:t>Eu égard au constat de violation du droit du requérant à voir sa cause entendue par un tribunal indépendant et impartial auquel elle parvient, la Cour estime qu'il n'y a pas lieu d'examiner le présent grief (voir, entre autres, Çıraklar précité, p. 3074, §§ 44-45). II. SUR L'APPLICATION DE L'ARTICLE 41 DE LA CONVENTION</w:t>
      </w:r>
    </w:p>
    <w:p>
      <w:r>
        <w:rPr>
          <w:b/>
        </w:rPr>
        <w:t>E. 24</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matériel et moral</w:t>
      </w:r>
    </w:p>
    <w:p>
      <w:r>
        <w:rPr>
          <w:b/>
        </w:rPr>
        <w:t>E. 25</w:t>
      </w:r>
    </w:p>
    <w:p>
      <w:r>
        <w:t>Le requérant allègue avoir subi un préjudice matériel et moral qu'il évalue, respectivement, à 16 000 euros (EUR) et 15 000 EUR.</w:t>
      </w:r>
    </w:p>
    <w:p>
      <w:r>
        <w:rPr>
          <w:b/>
        </w:rPr>
        <w:t>E. 26</w:t>
      </w:r>
    </w:p>
    <w:p>
      <w:r>
        <w:t>Le Gouvernement conteste ces prétentions.</w:t>
      </w:r>
    </w:p>
    <w:p>
      <w:r>
        <w:rPr>
          <w:b/>
        </w:rPr>
        <w:t>E. 27</w:t>
      </w:r>
    </w:p>
    <w:p>
      <w:r>
        <w:t>En ce qui concerne le dommage matériel allégué, la Cour ne saurait spéculer sur le résultat auquel la procédure devant la cour de sûreté de l'Etat aurait abouti si l'infraction à la Convention n'avait pas eu lieu. Il n'y a donc pas lieu d'accorder au requérant une indemnité à ce titre ( Findlay c. Royaume-Uni , arrêt du 25 février 1997, Recueil 1997-I, p. 284, § 85).</w:t>
      </w:r>
    </w:p>
    <w:p>
      <w:r>
        <w:rPr>
          <w:b/>
        </w:rPr>
        <w:t>E. 28</w:t>
      </w:r>
    </w:p>
    <w:p>
      <w:r>
        <w:t>Quant au préjudice moral, la Cour estime que, dans les circonstances de l'espèce, le constat de violation constitue en soi une satisfaction équitable suffisante (Ç ıraklar précité, p. 3074, § 49).</w:t>
      </w:r>
    </w:p>
    <w:p>
      <w:r>
        <w:rPr>
          <w:b/>
        </w:rPr>
        <w:t>E. 29</w:t>
      </w:r>
    </w:p>
    <w:p>
      <w:r>
        <w:t>Lorsque la Cour conclut que la condamnation d'un requérant a été prononcée par un tribunal qui n'était pas indépendant et impartial au sens de l'article 6 § 1, elle estime qu'en principe le redressement le plus approprié serait de faire rejuger le requérant en temps utile par un tribunal indépendant et impartial. B. Frais et dépens</w:t>
      </w:r>
    </w:p>
    <w:p>
      <w:r>
        <w:rPr>
          <w:b/>
        </w:rPr>
        <w:t>E. 30</w:t>
      </w:r>
    </w:p>
    <w:p>
      <w:r>
        <w:t>Le requérant demande également 3 135 EUR pour les frais et dépens encourus devant les juridictions internes et la Cour. Le requérant fournit seulement le barème des honoraires du barreau d'Ankara sans autres justificatifs.</w:t>
      </w:r>
    </w:p>
    <w:p>
      <w:r>
        <w:rPr>
          <w:b/>
        </w:rPr>
        <w:t>E. 31</w:t>
      </w:r>
    </w:p>
    <w:p>
      <w:r>
        <w:t>Le Gouvernement conteste ces prétentions.</w:t>
      </w:r>
    </w:p>
    <w:p>
      <w:r>
        <w:rPr>
          <w:b/>
        </w:rPr>
        <w:t>E. 32</w:t>
      </w:r>
    </w:p>
    <w:p>
      <w:r>
        <w:t>Compte tenu des éléments en sa possession et de sa jurisprudence en la matière, la Cour statuant en équité, accorde au requérant 2 000 EUR à ce titre C. Intérêts moratoires</w:t>
      </w:r>
    </w:p>
    <w:p>
      <w:r>
        <w:rPr>
          <w:b/>
        </w:rPr>
        <w:t>E. 33</w:t>
      </w:r>
    </w:p>
    <w:p>
      <w:r>
        <w:t>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