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42247/23 vom 9. Oktober 2025</w:t>
      </w:r>
    </w:p>
    <w:p>
      <w:r>
        <w:t>Ecthr Chamber, 2025-10-09, FR</w:t>
      </w:r>
    </w:p>
    <w:p>
      <w:r>
        <w:rPr>
          <w:b/>
        </w:rPr>
        <w:t xml:space="preserve">Quelle: </w:t>
      </w:r>
      <w:r>
        <w:t>https://mcp.opencaselaw.ch/entscheid/ecthr_chamber_42247_23</w:t>
      </w:r>
    </w:p>
    <w:p>
      <w:r>
        <w:t>FR: ECTHR_CHAMBER 42247/23 du 9 octobre 2025</w:t>
      </w:r>
    </w:p>
    <w:p>
      <w:r>
        <w:t>IT: ECTHR_CHAMBER 42247/23 del 9 ottobre 2025</w:t>
      </w:r>
    </w:p>
    <w:p>
      <w:pPr>
        <w:pStyle w:val="Heading2"/>
      </w:pPr>
      <w:r>
        <w:t>Regeste</w:t>
      </w:r>
    </w:p>
    <w:p>
      <w:r>
        <w:t>Non-violation de l'article 8 - Droit au respect de la vie privée et familiale (Article 8 - Obligations positives;Article 8-1 - Respect de la vie familiale;Respect de la vie privée); No violation: 8;8-1</w:t>
      </w:r>
    </w:p>
    <w:p>
      <w:pPr>
        <w:pStyle w:val="Heading2"/>
      </w:pPr>
      <w:r>
        <w:t>Erwägungen</w:t>
      </w:r>
    </w:p>
    <w:p>
      <w:r>
        <w:rPr>
          <w:b/>
        </w:rPr>
        <w:t>E. 32</w:t>
      </w:r>
    </w:p>
    <w:p>
      <w:r>
        <w:t>Le requérant se plaint de la perte, cinq ans après sa naissance, du lien de filiation qui le liait à sa mère d’intention. Il dénonce une violation du droit au respect de sa vie privée et familiale, que l’article 8 de la Convention garantit en ces termes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Sur la recevabilité</w:t>
      </w:r>
    </w:p>
    <w:p>
      <w:r>
        <w:rPr>
          <w:b/>
        </w:rPr>
        <w:t>E. 33</w:t>
      </w:r>
    </w:p>
    <w:p>
      <w:r>
        <w:t>Le Gouvernement excipe d’un non-épuisement des voies de recours internes, alléguant que M.B. et C.D.O. n’ont à aucun moment agi au nom du requérant au cours de la procédure interne et que, par conséquent, celui-ci n’était pas partie à ladite procédure.</w:t>
      </w:r>
    </w:p>
    <w:p>
      <w:r>
        <w:rPr>
          <w:b/>
        </w:rPr>
        <w:t>E. 34</w:t>
      </w:r>
    </w:p>
    <w:p>
      <w:r>
        <w:t>Le requérant argue quant à lui que la mère d’intention et la mère biologique se sont opposées au recours du procureur concernant la rectification de la transcription du certificat de naissance.</w:t>
      </w:r>
    </w:p>
    <w:p>
      <w:r>
        <w:rPr>
          <w:b/>
        </w:rPr>
        <w:t>E. 35</w:t>
      </w:r>
    </w:p>
    <w:p>
      <w:r>
        <w:t>La Cour rappelle que la règle de l’épuisement des voies de recours internes doit être appliquée avec une certaine souplesse et sans formalisme excessif, étant donné le contexte de protection des droits de l’homme. Elle a de plus admis que ladite règle ne s’accommode pas d’une application automatique et ne revêt pas un caractère absolu ; en contrôlant son respect, il faut avoir égard aux circonstances de la cause ( Vučković et autres c. Serbie [GC], n o 17153/11, §§ 69-77, 25 mars 2014, et Gherghina c. Roumanie [GC] (déc.), n o 42219/07, §§ 83 et 84, 9 juillet 2015, et les références citées).</w:t>
      </w:r>
    </w:p>
    <w:p>
      <w:r>
        <w:rPr>
          <w:b/>
        </w:rPr>
        <w:t>E. 36</w:t>
      </w:r>
    </w:p>
    <w:p>
      <w:r>
        <w:t>À cet égard, la Cour note que dans la présente espèce, les décisions des juridictions internes avaient pour objet l’intérêt supérieur de l’enfant. En particulier, M.B. et C.D.O. ont soutenu à plusieurs reprises, devant les différentes instances nationales, qu’il était dans l’intérêt de l’enfant d’avoir une filiation établie avec la mère d’intention de disposer d’une certitude juridique à cet égard.</w:t>
      </w:r>
    </w:p>
    <w:p>
      <w:r>
        <w:rPr>
          <w:b/>
        </w:rPr>
        <w:t>E. 37</w:t>
      </w:r>
    </w:p>
    <w:p>
      <w:r>
        <w:t>La Cour rappelle que pour porter une appréciation sur le respect de la règle de l’épuisement des voies de recours internes, elle doit tenir compte non seulement des faits, mais aussi des arguments juridiques invoqués devant les autorités internes ( Radomilja et autres c. Croatie [GC], n os 37685/10 et 22768/12, § 117, 20 mars 2018, et Fu Quan, s.r.o. c. République tchèque [GC], n o 24827/14, § 171, 1 er juin 2023).</w:t>
      </w:r>
    </w:p>
    <w:p>
      <w:r>
        <w:rPr>
          <w:b/>
        </w:rPr>
        <w:t>E. 38</w:t>
      </w:r>
    </w:p>
    <w:p>
      <w:r>
        <w:t>Dans ces conditions, la Cour considère que même si formellement, la mère d’intention et la mère biologique n’ont pas agi au nom de l’enfant, les recours internes qu’elles ont introduits portaient sur les mêmes griefs que ceux qui sont soulevés devant elle.</w:t>
      </w:r>
    </w:p>
    <w:p>
      <w:r>
        <w:rPr>
          <w:b/>
        </w:rPr>
        <w:t>E. 39</w:t>
      </w:r>
    </w:p>
    <w:p>
      <w:r>
        <w:t>Par conséquent, la Cour conclut au rejet de l’exception de non-épuisement des voies de recours internes présentée par le Gouvernement.</w:t>
      </w:r>
    </w:p>
    <w:p>
      <w:r>
        <w:rPr>
          <w:b/>
        </w:rPr>
        <w:t>E. 40</w:t>
      </w:r>
    </w:p>
    <w:p>
      <w:r>
        <w:t>Constatant que le grief n’est pas manifestement mal fondé ni irrecevable pour un autre motif visé à l’article 35 de la Convention, la Cour le déclare recevable. Sur le fond Thèses des parties a) Le requérant</w:t>
      </w:r>
    </w:p>
    <w:p>
      <w:r>
        <w:rPr>
          <w:b/>
        </w:rPr>
        <w:t>E. 41</w:t>
      </w:r>
    </w:p>
    <w:p>
      <w:r>
        <w:t>Selon le requérant, l’annulation de la transcription de son acte de naissance, dans lequel deux femmes étaient reconnues comme mères, constitue une ingérence injustifiée dans sa vie privée et familiale. Il considère en effet qu’une telle décision le prive de l’identité personnelle et sociale qu’il a construite, depuis sa naissance, dans un environnement où il a toujours été reconnu comme le fils de ses deux mères.</w:t>
      </w:r>
    </w:p>
    <w:p>
      <w:r>
        <w:rPr>
          <w:b/>
        </w:rPr>
        <w:t>E. 42</w:t>
      </w:r>
    </w:p>
    <w:p>
      <w:r>
        <w:t>Le requérant se réfère à la jurisprudence de la Cour, exposant qu’elle reconnaît que le droit de devenir parent, y compris par procréation médicalement assistée, relève de la vie privée et familiale. Dès lors, argue ‑ t ‑ il, un enfant né d’un couple de personnes de même sexe doit bénéficier des mêmes droits que ceux nés de couples hétérosexuels, notamment en matière de filiation.</w:t>
      </w:r>
    </w:p>
    <w:p>
      <w:r>
        <w:rPr>
          <w:b/>
        </w:rPr>
        <w:t>E. 43</w:t>
      </w:r>
    </w:p>
    <w:p>
      <w:r>
        <w:t>À cet égard, le requérant explique qu’en Italie, au moment de sa naissance, la loi ne permettait pas à la mère intentionnelle d’adopter l’enfant dans les mêmes conditions qu’un parent biologique. Il en déduit que la seule solution pour garantir les droits de l’enfant était donc la transcription d’un acte de naissance avec l’indication de deux mères.</w:t>
      </w:r>
    </w:p>
    <w:p>
      <w:r>
        <w:rPr>
          <w:b/>
        </w:rPr>
        <w:t>E. 44</w:t>
      </w:r>
    </w:p>
    <w:p>
      <w:r>
        <w:t>Le requérant ajoute que depuis sa naissance, il a toujours été identifié et reconnu comme étant le fils de ses deux mères dans son environnement social. Estimant que la mesure d’annulation de la transcription a été prise sans que son intérêt supérieur ne fût pris en compte, il soutient qu’elle le prive dudit statut pour une durée indéterminée, et rompt ainsi la continuité de son identité sociale et juridique.</w:t>
      </w:r>
    </w:p>
    <w:p>
      <w:r>
        <w:rPr>
          <w:b/>
        </w:rPr>
        <w:t>E. 45</w:t>
      </w:r>
    </w:p>
    <w:p>
      <w:r>
        <w:t>De l’avis du requérant, la position qu’il défend est conforme à l’ Avis consultatif relatif à la reconnaissance en droit interne d’un lien de filiation entre un enfant né d’une gestation pour autrui pratiquée à l’étranger et la mère d’intention ([GC], demande n o P16-2018-001, Cour de cassation française, 10 avril 2019) (« Avis consultatif n o P16-2018-001 »), lequel, expose-t-il, distingue clairement la question de la réglementation de la procréation médicalement assistée entre couples d’individus de même sexe de celle du statut des enfants déjà nés par ces techniques, et retient que lorsqu’un enfant est déjà né et intégré dans un cadre parental, son intérêt doit prévaloir sur toute autre considération.</w:t>
      </w:r>
    </w:p>
    <w:p>
      <w:r>
        <w:rPr>
          <w:b/>
        </w:rPr>
        <w:t>E. 46</w:t>
      </w:r>
    </w:p>
    <w:p>
      <w:r>
        <w:t>Le requérant allègue que la décision de la Cour de cassation est intervenue cinq ans après sa naissance et que, même si la durée de la procédure n’est pas excessive au sens de l’article 6 de la Convention, elle a eu pour effet de bouleverser sa situation juridique.</w:t>
      </w:r>
    </w:p>
    <w:p>
      <w:r>
        <w:rPr>
          <w:b/>
        </w:rPr>
        <w:t>E. 47</w:t>
      </w:r>
    </w:p>
    <w:p>
      <w:r>
        <w:t>Il avance que les juridictions italiennes ont fondé leurs décisions sur l’absence de loi autorisant explicitement la double filiation dans ce contexte et sur la possibilité de recourir à l’« adoption dans des cas particuliers », et il leur reproche de ne pas avoir pris en compte les effets de la privation du lien juridique avec la mère intentionnelle, avec laquelle il avait pourtant construit une relation parentale pleine et entière.</w:t>
      </w:r>
    </w:p>
    <w:p>
      <w:r>
        <w:rPr>
          <w:b/>
        </w:rPr>
        <w:t>E. 48</w:t>
      </w:r>
    </w:p>
    <w:p>
      <w:r>
        <w:t>Il soutient, en outre, que l’annulation de la transcription l’a également privé de toute garantie en matière de soutien matériel, expliquant qu’en l’absence de lien juridique, la mère intentionnelle n’est plus tenue de contribuer à son entretien. Il ajoute, à cet égard, que même si la procédure d’adoption est possible, elle est soumise à des conditions strictes, qui selon lui la rendent incertaine, et argue par ailleurs qu’elle ne peut être engagée que par le parent adoptif, sans initiative possible de l’enfant.</w:t>
      </w:r>
    </w:p>
    <w:p>
      <w:r>
        <w:rPr>
          <w:b/>
        </w:rPr>
        <w:t>E. 49</w:t>
      </w:r>
    </w:p>
    <w:p>
      <w:r>
        <w:t>Il précise que si les arrêts de la Cour constitutionnelle italienne n o 32 de 2021 et n o 79 de 2022 ont, certes, élargi les effets de l’« adoption dans des cas particuliers » en reconnaissant un lien de parenté avec la famille de l’adoptant, elles n’ont pas pour autant modifié la procédure elle-même, laquelle, affirme-t-il, reste complexe. Ainsi, l’enfant se retrouverait exposé à un risque réel de rupture affective, sociale et économique, sans protection juridique immédiate. Le requérant conclut par conséquent que la simple possibilité théorique d’une adoption future ne suffit pas à garantir son droit protégé par l’article 8 de la Convention. b) Le Gouvernement</w:t>
      </w:r>
    </w:p>
    <w:p>
      <w:r>
        <w:rPr>
          <w:b/>
        </w:rPr>
        <w:t>E. 50</w:t>
      </w:r>
    </w:p>
    <w:p>
      <w:r>
        <w:t>Le Gouvernement soutient que l’annulation de la transcription de l’acte de naissance de l’enfant visait simplement à corriger une erreur administrative contraire à la loi, et il estime dès lors qu’elle ne constitue pas une violation de l’article 8 de la Convention. 51. Il se réfère à l’ Avis consultatif n o P16-2018-001 (précité), précisant qu’il portait sur la reconnaissance du lien de filiation entre un enfant né par gestation pour autrui (GPA) à l’étranger et la mère d’intention. Il argue que la Cour a reconnu que le droit au respect de la vie privée de l’enfant impose que le droit interne prévoie une possibilité de reconnaissance du lien avec la mère d’intention, mais qu’elle a également considéré qu’il n’est pas nécessaire que ce soit par transcription automatique, et que des moyens alternatifs, comme l’adoption, peuvent suffire. 52. Le Gouvernement estime que ces principes sont applicables en l’espèce, bien qu’il ne s’agisse pas d’une GPA. Il expose, sur ce point, que dans la présente affaire la mère d’intention n’a pas de lien biologique avec l’enfant, et la situation est donc, de son point de vue, comparable. Il en déduit que l’adoption reste un moyen adéquat pour établir le lien de filiation, et ce, ajoute-t-il, dans le respect de l’intérêt supérieur de l’enfant. 53. Le Gouvernement considère par ailleurs que l’incertitude juridique résultant de l’annulation de la transcription est due au choix qu’auraient fait M.B. et C.D.O. de ne pas utiliser la voie légale de l’« adoption dans des cas particuliers ». Arguant que la procédure en question avait pourtant été indiquée comme la solution appropriée, il reproche aux intéressées d’avoir cherché à obtenir une reconnaissance automatique de la mère d’intention et d’avoir, ce faisant, contribué à prolonger l’instabilité du statut juridique de l’enfant. 54. En outre, de l’avis du Gouvernement, l’annulation litigieuse n’a pas porté atteinte à l’identité sociale de l’enfant. En effet, allègue-t-il, celui ‑ ci a conservé le nom de sa mère biologique et, d’après le Gouvernement, un tel état de fait suffisait à garantir sa reconnaissance sociale, son statut civil et sa nationalité. Le Gouvernement expose également que dans le cadre de l’adoption, la législation italienne permet d’ajouter le nom de l’adoptant avant celui de l’enfant, et que la jurisprudence récente a même assoupli cette règle, admettant la possibilité pour le juge de tenir compte de l’intérêt supérieur de l’enfant pour déterminer l’ordre des noms. Le Gouvernement considère ainsi que les requérantes auraient pu préserver l’identité de l’enfant en recourant d’emblée à l’adoption. 55. Le Gouvernement ajoute que l’officier de l’état civil de la commune M. ayant procédé à la transcription a commis une erreur qui, eu égard à la nouveauté et à la complexité juridique à l’époque de la question en cause, aurait été qualifiée d’erreur excusable et aurait par ailleurs été rapidement corrigée par les autorités judiciaires. 56. De plus, le Gouvernement soutient que l’identité sociale et juridique de l’enfant n’aurait pas été compromise si les mères avaient choisi la voie légale de l’« adoption dans des cas particuliers ». Il indique, sur ce point, que ladite procédure aurait permis d’établir un lien de filiation avec la mère intentionnelle sans entraîner de changement automatique de nom. 57. Il estime en outre, concernant la perte alléguée des obligations matérielles et éducatives de la mère intentionnelle du fait de la mesure d’annulation, que l’adoption aurait également permis de rétablir lesdits devoirs de l’intéressée. À cet égard, il explique que l’article 48 de la loi sur l’adoption impose à l’adoptant les mêmes obligations que celles d’un parent biologique, et avance que la solution du recours à l’adoption a, en l’espèce, été jugée adéquate à chaque stade de la procédure interne. 58. Enfin, tout en admettant que la procédure d’adoption ne peut être engagée que par la mère intentionnelle elle-même et que ni l’enfant, même assisté d’un curateur, ni les autorités judiciaires ne peuvent initier cette démarche d’office, le Gouvernement fait observer que dans la présente affaire, la mère d’intention a toujours exprimé sa volonté d’être reconnue comme l’un des parents du requérant. Appréciation de la Cour 59. La Cour rappelle tout d’abord que lorsqu’elle est saisie par un parent biologique au nom de son enfant, il arrive parfois qu’elle décèle néanmoins des intérêts conflictuels entre le parent et son enfant. Elle ne décèle pas en l’espèce d’intérêts conflictuels qui lui imposeraient de rejeter la requête introduite par la mère biologique au nom du requérant. 60. La Cour note que le requérant voit dans le refus de reconnaissance du lien de filiation avec sa mère d’intention une violation de son droit au respect de sa vie privée et familiale. Il estime, en outre, que la possibilité dont dispose sa mère d’intention d’engager une procédure d’adoption ne saurait être considérée comme susceptible de remédier à l’atteinte en question. 61. La Cour rappelle d’emblée que le respect de la vie privée exige que chaque enfant puisse établir les détails de son identité d’être humain, ce qui inclut sa filiation ( Mennesson c. France , n o 65192/11, §§ 46 et 96, CEDH 2014). 62. La Cour rappelle également qu’il suffit, aux fins de l’application de l’article 8 sous son volet relatif à la vie familiale, que les parents d’intention s’occupent depuis sa naissance, comme le feraient des parents biologiques, d’un enfant né d’une PMA et qu’enfant et parents vivent ensemble d’une manière qui ne se distingue en rien de la « vie familiale » dans son acception habituelle (voir, mutatis mutandis , Mennesson , précité, § 45). 63. La Cour conclut de ce qui précède que l’article 8 de la Convention est applicable au grief du requérant aussi bien sous son volet relatif à la « vie privée » que sous son volet relatif à la « vie familiale ». 64. La Cour examinera le grief du requérant sous l’angle de l’obligation positive des États parties de garantir aux personnes relevant de leur juridiction le respect effectif de leur vie privée et familiale, plutôt que sous l’angle de leur obligation de ne pas s’ingérer dans l’exercice de ce droit (C.E. et autres c. France, n os 29775/18 et 29693/19, § 82, 24 mars 2022). Elle relève en effet que le grief, tel que formulé par le requérant, ne tend pas à dénoncer une atteinte au droit au respect de la vie privée et familiale qu’aurait portée une autorité publique à son encontre, mais porte sur des lacunes alléguées du droit italien qui auraient conduit à l’annulation de la transcription de l’acte de naissance établi en Italie en ce qui concerne la mère d’intention et que le requérant estime préjudiciables au respect effectif de sa vie privée et familiale. 65. Elle rappelle que pour déterminer l’ampleur de la marge d’appréciation, il y a lieu de prendre en compte un certain nombre de facteurs. Lorsqu’un aspect particulièrement important de l’existence ou de l’identité d’un individu se trouve en jeu, la marge laissée à l’État est restreinte. En revanche, la marge d’appréciation est plus large lorsqu’il n’existe pas de consensus entre les États membres du Conseil de l’Europe sur l’importance relative de l’intérêt en jeu ou sur les meilleurs moyens de le protéger, en particulier lorsque l’affaire soulève des questions morales ou éthiques délicates. Elle est, d’une façon générale, également ample lorsque l’État doit ménager un équilibre entre des intérêts privés et publics concurrents ou entre différents droits protégés par la Convention qui se trouvent en conflit (voir, notamment, A.P., Garçon et Nicot c. France , n os 79885/12 et 2 autres, § 121, 6 avril 2017, Hämäläinen c. Finlande [GC], n o 37359/09, § 67, CEDH 2014, et les références qui y sont indiquées, ainsi que l’ Avis consultatif n o P16- 2018-001 , précité, §§ 43 et 44). 66. La Cour relève que la présente requête, qui porte sur la question de la reconnaissance en droit d’une filiation entre un enfant et une personne avec laquelle il n’a pas de lien biologique, suscite des interrogations d’ordre éthique. 67. Elle souligne d’emblée que l’intérêt supérieur de l’enfant comprend, entre autres, l’identification en droit des personnes qui ont la responsabilité de l’élever, de pourvoir à ses besoins et d’assurer son bien-être, ainsi que la possibilité de vivre et d’évoluer dans un milieu stable ( Avis consultatif n o P16-2018-001, précité, § 42). Pour cette raison, le respect de la vie privée de l’enfant requiert que le droit interne offre une possibilité de reconnaissance d’un lien de filiation entre l’enfant et le parent d’intention ( ibidem , dispositif, point 1). Dès lors, la marge d’appréciation des États est limitée s’agissant du principe même de l’établissement ou de la reconnaissance de la filiation ( ibidem , §§ 44-46). La Cour estime également que, s’agissant de questions mettant en jeu l’intérêt de l’enfant, l’orientation sexuelle des parents ne saurait entrer en ligne de compte. Elle considère en revanche que, si le principe même de l’établissement ou de la reconnaissance de la filiation ne laisse aux États qu’une marge d’appréciation limitée, cette marge est plus grande en ce qui concerne les moyens à mettre en œuvre à cette fin ( ibidem , § 51). 68. La Cour note que jusqu’en mai 2025 (paragraphe 26 ci-dessus), le droit italien ne permettait pas l’inscription de la mère d’intention sur l’acte de naissance d’un enfant né en Italie à la suite d’une PMA effectuée à l’étranger. Toutefois, la Cour constitutionnelle a récemment déclaré inconstitutionnelle l’interdiction faite à la mère d’intention de reconnaître comme sien l’enfant né en Italie d’une procréation médicalement assistée pratiquée à l’étranger. 69. La question qui se pose est celle de savoir si, dans les circonstances de la présente espèce, une telle impossibilité caractérise ou non un manquement de l’État défendeur à son obligation positive de garantir au requérant le respect effectif de sa vie privée et familiale. 70. La Cour rappelle que, dans des affaires concernant une allégation d’absence de reconnaissance juridique en droit interne d’un lien de filiation légalement établi à l’étranger entre des enfants nés par gestation pour autrui dans un pays étranger et leurs parents d’intention, ( Valdís Fjölnisdóttir et autres c. Islande , n o 71552/17, 18 mai 2021, A.M. c. Norvège , n o 30254/18, 24 mars 2022, H. c. Royaume Uni (déc.), n o 32185/20, 31 mai 2022, et C.E. et autres c. France , précité, concernant la reconnaissance d’un lien de filiation entre un enfant et l’ancienne compagne de sa mère biologique), elle a adopté une approche globale qui tient compte non seulement de la situation à la date de la naissance de l’enfant ou même à celle de l’examen par elle du grief, mais aussi de l’existence d’une possibilité de reconnaissance juridique ultérieure. En outre, elle s’est prononcée in concreto sur les conséquences de l’ingérence pour le droit à la vie privée des requérants. Les États disposent d’une grande marge d’appréciation pour choisir le type de procédure à privilégier. À cet égard, la Cour a également admis que le refus de reconnaître le lien pouvait être compensé par la mise en place d’un mécanisme effectif, même de facto ( C.E. et autres c. France, précité, §107), rendant possible in fine une telle reconnaissance. Une procédure d’adoption pouvait répondre à cette nécessité dès lors que ses conditions étaient adaptées et que ses modalités permettaient une décision rapide, de manière à éviter que l’enfant fût maintenu longtemps dans une incertitude juridique quant à ce lien ( Avis consultatif n o P16-2018-001 , précité, § 54, et D c. France , n o 11288/18, §§ 64 et 70, 16 juillet 2020). La Cour a précisé que cette conclusion valait aussi dans le cas d’un enfant issu des gamètes d’un père d’intention ( D c. France , précité, § 64) 71. La Cour considère que ces conclusions s’appliquent également à un cas comme celui en l’espèce, où M.B. et C.D.O. ont eu recours à une technique de procréation médicalement assistée interdite dans l’État défendeur, mais légale dans un autre pays, et où la naissance du requérant est régie par la réglementation nationale de l’État défendeur ( R.F. et autres c. Allemagne , n o 46808/16, § 93, 12 novembre 2024). Sur ce point, elle note qu’en Italie, comme la Cour de cassation l’a souligné dans l’arrêt n o 8029 de 2020, la PMA entre personnes de même sexe sans lien biologique est expressément exclue par la loi. 72. À cet égard, la Cour estime que les principes élaborés, d’une part, dans les affaires Mennesson (précitée) et Labassee c. France (n o 65941/11, 26 juin 2014), d’autre part, dans l’Avis consultatif susmentionné et dans l’affaire D. c. France (précitée), et, enfin, dans l’affaire C.E. et autres c. France (précitée), trouvent à s’appliquer à la présente cause et, plus précisément, à la question du lien de filiation entre le requérant et la mère d’intention, avec laquelle il a développé depuis sa naissance un lien concret de nature filiale. 73. La Cour note qu’au moins à partir de 2014 (paragraphe 22 ci ‑ dessus), plusieurs tribunaux ont commencé à admettre le recours par le parent d’intention à l’« adoption dans des cas particuliers », approche qui a été ensuite consacrée par la Cour de cassation (paragraphe 22 ci-dessus, et voir également C c. Italie , précité, § 22). Elle constate, à l’instar du Gouvernement, que l’évolution jurisprudentielle permettant la reconnaissance de l’adoption de la part du parent d’intention était antérieure à la naissance du requérant, et qu’aucune demande d’adoption ne semble avoir été introduite par M.B. 74. La Cour estime que dès le jugement du tribunal ayant ordonné la rectification de l’acte de naissance du requérant, M.B. avait la possibilité de former une demande d’adoption de l’intéressé sur le fondement de l’article 44 de la loi n o 184 de 1983 et, ainsi, de mettre fin à l’incertitude juridique dans laquelle il se trouvait. 75 . À cet égard, la Cour tient à rappeler que la Cour constitutionnelle a déclaré inconstitutionnelles les dispositions relatives à l’ « adoption dans des cas particuliers » pour autant qu’elles excluaient que fût créé entre l’adopté et les parents de l’adoptant le même lien de parenté que celui qu’établissaient les autres types d’adoption (paragraphe 25 ci-dessus). 76. Elle relève également qu’en novembre 2022 (paragraphe 22 ci ‑ dessus), les chambres réunies de la Cour de cassation, tout en rappelant que la transcription de l’acte de naissance d’un enfant né d’une GPA pratiquée à l’étranger était, pour autant qu’elle concernait le parent d’intention, interdite comme étant contraire à l’ordre public, a établi, en se référant aux arrêts D.B. et autres c. Suisse , n os 58817/15 et 58252/15, 22 novembre 2022, et D c. France , précité, que « l’adoption est le moyen par lequel il est possible de faire reconnaître juridiquement, en conférant à un tel enfant, à l’égard du parent d’adoption, le statut de fils ou de fille, le lien de fait [existant] entre l’enfant en question et la personne qui a partagé avec le parent biologique le projet de procréation et contribué à l’entretien de l’enfant dès sa naissance ». 77. Par conséquent, la Cour constate que le désir de voir reconnaître un lien entre le requérant et la mère d’intention ne se heurtait pas à une impossibilité générale et absolue ( C c. Italie , précité, § 77), M.B. ayant à sa disposition la voie de l’adoption, qu’elle a choisi de ne pas utiliser. En effet, au moment où le tribunal a ordonné la rectification de l’acte de naissance du requérant, M.B. disposait déjà de la possibilité de demander à adopter l’intéressé, ce qui lui aurait évité de se trouver dans la situation d’incertitude juridique dont il se plaint. Or, la Cour a précisé, dans l’Avis consultatif susmentionné (§§ 52 et 54), qu’un mécanisme effectif permettant la reconnaissance d’un lien de filiation entre les enfants concernés et la mère d’intention doit exister au plus tard lorsque, selon l’appréciation des circonstances de chaque cas, le lien entre l’enfant et la mère d’intention s’est concrétisé. La Cour observe que cette évolution du droit positif, ouvrant la voie à « l’adoption dans des cas particuliers » pour le parent intentionnel (paragraphe 22 ci-dessus), est antérieure à la décision interne définitive et elle estime que, dans les circonstances de la cause, ce n’est pas imposer à l’enfant un fardeau excessif que d’attendre des M.B. et C.D.O qu’elles engagent une procédure d’adoption ( D c. France précité, § 67). La Cour note que le requérant se plaint de ce que la procédure d’adoption serait soumise à des conditions strictes, ainsi que notamment, de son caractère unilatéral à l’initiative exclusive du parent adoptif, (compte tenu de l’absence de pouvoir d’initiative de l’enfant). Elle admet que, dans d’autres circonstances, ce dernier élément pourrait engendrer une situation d’incertitude pour l’enfant. Or, au contraire, dans la présente espèce, la Cour constate que M.B. a manifesté dès la naissance du requérant son intention de le reconnaître et d’assumer pleinement son rôle de parent aux côtés de C.D.O. 78. S’il est vrai que la Cour constitutionnelle a considéré que l’« adoption dans des cas particuliers », même après les évolutions apportées récemment (paragraphes 25 et 75 ci-dessus), n’équivalait pas à un lien de filiation établi au moyen d’une transcription, la Cour rappelle que, selon sa propre jurisprudence, l’équivalence totale n’est pas exigée par l’article 8 (voir, pour l’adoption, Avis consultatif n o P16-2018-001 , précité, Valdís Fjölnisdóttir et autres , n o 71552/17, § 71, 18 mai 2021, concernant le placement familial, et C.E. et autres c. France , précité, §§ 99 et suivants pour des situations de facto ). 79. La Cour convient avec le Gouvernement que l’absence d’établissement rapide d’un lien juridique entre l’enfant et sa mère d’intention résultant de l’annulation de la transcription est due au choix qu’ont fait M.B. et C.D.O. de ne pas utiliser la voie de l’« adoption dans des cas particuliers ». Elles ont donc contribué à prolonger l’instabilité du statut juridique du requérant. À cet égard, la Cour note que le requérant se plaint de ce que à l’époque, l’ordre juridique italien n’autorisait pas l’enregistrement à l’état civil de la simple déclaration de volonté de la mère d’intention de reconnaître l’enfant. La Cour relève que, dans d’autres affaires, elle a jugé conformes à l’intérêt supérieur de l’enfant des refus similaires : en particulier, s’agissant de l’enregistrement de la qualité de parent d’intention d’un enfant né d’une GPA pratiquée à l’étranger, la Cour a estimé qu’on ne saurait déduire de l’intérêt supérieur de l’enfant que la reconnaissance du lien de filiation entre l’enfant et la mère d’intention que requiert le droit de l’enfant au respect de la vie privée, au sens l’article 8 de la Convention, impose aux États de procéder à la transcription de l’acte de naissance étranger en ce qu’il désigne la mère d’intention comme étant la mère légale. Selon les circonstances de chaque cause, d’autres modalités peuvent également servir convenablement cet intérêt supérieur, dont l’adoption, qui, s’agissant de la reconnaissance de ce lien, produit des effets de même nature que la transcription de l’acte de naissance étranger ( D c. France , précité § 52). 80. Partant, il n’y a pas eu manquement de l’État défendeur à son obligation de garantir au requérant le respect effectif de sa vie privée. 81. Par ailleurs, la Cour note que le requérant n’a pas fait état d’obstacles réels et pratiques dans le déroulement de sa vie familiale au quotidien ( C.E . précité § 95). Elle relève que l’intéressé vit avec C.D.O. et M.B. depuis sa naissance et qu’en conservant la filiation avec C.D.O. (voir, a contrario , C c. Italie , précité, § 67), sa reconnaissance sociale, son statut civil et sa nationalité étaient garantis. La jouissance effective par le requérant de sa vie familiale n’a donc pas été interrompue par une intervention de l’État défendeur. 82. Dès lors, et eu égard à la marge d’appréciation laissée à l’État défendeur, la Cour conclut ainsi que les difficultés pratiques que le requérant a pu rencontrer dans sa vie familiale à raison de l’annulation de la transcription de son acte de naissance pour autant qu’il désignait sa mère d’intention ne dépassaient pas les limites qu’impose le respect de l’article 8 de la Convention ( Mennesson , §§ 92-94, Labassee , §§ 71‑73, D.B. et autres c. Suisse , §§ 93 et 94, Valdís Fjölnisdóttir et autres , §§ 71-75, et C.E. et autres c. France , §§ 93-97, tous précités, et K.K. et autres c. Danemark, n o 25212/21, §§ 49-51, 6 décembre 2022). 83. Partant, il n’y a pas eu violation de l’article 8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