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4217/23 vom 27. März 2025</w:t>
      </w:r>
    </w:p>
    <w:p>
      <w:r>
        <w:t>Ecthr Chamber, 2025-03-27, FR</w:t>
      </w:r>
    </w:p>
    <w:p>
      <w:r>
        <w:rPr>
          <w:b/>
        </w:rPr>
        <w:t xml:space="preserve">Quelle: </w:t>
      </w:r>
      <w:r>
        <w:t>https://mcp.opencaselaw.ch/entscheid/ecthr_chamber_4217_23</w:t>
      </w:r>
    </w:p>
    <w:p>
      <w:r>
        <w:t>FR: ECTHR_CHAMBER 4217/23 du 27 mars 2025</w:t>
      </w:r>
    </w:p>
    <w:p>
      <w:r>
        <w:t>IT: ECTHR_CHAMBER 4217/23 del 27 marzo 2025</w:t>
      </w:r>
    </w:p>
    <w:p>
      <w:pPr>
        <w:pStyle w:val="Heading2"/>
      </w:pPr>
      <w:r>
        <w:t>Regeste</w:t>
      </w:r>
    </w:p>
    <w:p>
      <w:r>
        <w:t>Partiellement irrecevable (Art. 35) Conditions de recevabilité;(Art 35-1) Délai de quatre mois (précédemment six mois);(Art. 35-3-a) Manifestement mal fondé;(Art. 35-3-a) Ratione materiae;Violation de l'article 3 - Interdiction de la torture (Article 3 - Traitement dégradant) (Volet matériel);Violation de l'article 6 - Droit à un procès équitable (Article 6 - Procédure civile;Article 6-1 - Accès à un tribunal;Délai raisonnable);Violation de l'article 38 - Examen contradictoire de l'affaire - {général} (Article 38 - Obligation de fournir toutes facilités nécessaires);Préjudice moral - réparation (Article 41 - Préjudice moral;Satisfaction équitable); Violation: 3;6;6-1;38</w:t>
      </w:r>
    </w:p>
    <w:p>
      <w:pPr>
        <w:pStyle w:val="Heading2"/>
      </w:pPr>
      <w:r>
        <w:t>Erwägungen</w:t>
      </w:r>
    </w:p>
    <w:p>
      <w:r>
        <w:rPr>
          <w:b/>
        </w:rPr>
        <w:t>E. 37</w:t>
      </w:r>
    </w:p>
    <w:p>
      <w:r>
        <w:t>§ 1 c) de la Convention, elle rejette la demande de radiation du rôle formulée par le Gouvernement et décide de poursuivre l’examen de la recevabilité et du fond de l’affaire. SUR LA VIOLATION ALLÉGUÉE DE L’ARTICLE 3 DE LA CONVENTION 59. Le requérant se plaint de son maintien en détention, qui l’aurait empêché de bénéficier d’une prise en charge adéquate de ses troubles psychiatriques. Il invoque l’article 3 de la Convention, qui est ainsi libellé : « Nul ne peut être soumis à la torture ni à des peines ou traitements inhumains ou dégradants. » Sur la recevabilité 60. La Cour constate que le Gouvernement n’a pas soulevé d’exception relative au non-respect du délai de six mois [1] . Toutefois, elle a déjà jugé que la règle des six mois est une règle d’ordre public et que, par conséquent, elle a compétence pour l’appliquer d’office (voir, par exemple, Radomilja et autres c. Croatie [GC], n os 37685/10 et 22768/12, § 138, 20 mars 2018 et Blokhin c. Russie [GC], n o 47152/06, § 102, 23 mars 2016). 61. Les principes concernant le respect du délai de six mois dans des affaires en matière de détention ont été résumés dans les affaires Ananyev et autres c. Russie (n os 42525/07 et 60800/08, §§ 77-78, 10 janvier 2012). 62. En l’espèce, la Cour note que le requérant a été détenu entre 11 juin 2016 et le 21 janvier 2017, date à laquelle il a été assigné à domicile ; réincarcéré le 17 mars 2017, il a par la suite été détenu sans interruption jusqu’à ce jour (voir paragraphe 6 ci-dessus). Sa détention ne saurait donc passer pour une « situation continue ». 63 . Compte tenu du fait que la requête a été introduite le 24 janvier 2023, pour ce qui concerne la première période de détention, terminée le 21 janvier 2017, la requête est tardive et doit être déclarée irrecevable en application de l’article 35 §§ 1 et 4 de la Convention. 64 . Quant à la période de détention commencée le 17 mars 2017, la Cour constate que le grief n’est pas manifestement mal fondé ni irrecevable pour un autre motif visé à l’article 35 de la Convention, et le déclare donc recevable. Sur le fond Arguments des parties a) Le requérant 65. Le requérant allègue que le traitement pénitentiaire auquel il est soumis depuis son incarcération est absolument incompatible avec son grave état psychiatrique et qu’il est incapable de comprendre l’illicéité de ses actes ainsi que la fonction rééducative de sa peine. 66 . Le requérant souligne que l’expertise de 2019 avait déjà mentionné un risque que le maintien en prison aggrave ses troubles psychiatriques. 67. Par la suite, en 2020 le TAP de Sassari a exprimé des doutes quant à la compatibilité de la détention en prison avec les pathologies du requérant, ce qui l’a amené à ordonner une observation psychiatrique. Il apparaît que cette observation a bien été effectuée et que le rapport final a probablement été transmis aux juridictions appelées à statuer sur le maintien de la détention. Cependant, le rapport n’a pas été transmis au requérant et il n’a donc pas pu être porté à l’attention de la Cour par celui-ci. Le Gouvernement n’a pas non plus fourni à la Cour ce rapport d’expertise indépendant, alors que cela lui avait pourtant été expressément demandé lors de la communication de l’affaire. Selon le requérant, ces éléments doivent être pris en compte sous l’angle de la répartition de la charge de la preuve : le requérant estime, en effet, que si le rapport de février 2021 n’a pas été fourni, c’est probablement parce qu’il avait constaté une incompatibilité avec la détention. 68. En outre, l’ordonnance du TAP de Cagliari du 22 novembre 2022 – ainsi que l’ordonnance du JAP de Cagliari du 18 janvier 2023 – ont constaté une incompatibilité de son état de santé avec la détention, mais elles ont néanmoins ordonné son transfert dans un autre établissement pénitentiaire. Le requérant considère que cette conclusion était contradictoire, car le TAP aurait dû demander aux services sociaux de chercher une solution alternative hors de prison. 69 . La gravité de son état de santé serait également confirmée par les nombreux épisodes de gestes d’automutilation, les tentatives de suicide et les autres épisodes d’agression et d’agitation, qui seraient la conséquence d’un environnement inadapté et de l’absence d’un traitement approprié, qu’il serait impossible d’assurer en milieu pénitentiaire. 70 . Enfin, le requérant souligne qu’il ne peut bénéficier d’aucun programme éducatif et que le programme de traitement des dépendances proposé par le service contre la toxicomanie n’a pas été accepté par le TAP de Cagliari. 71 . Quant à son transfert à Turin, le requérant note qu’il n’a pas été ordonné pour assurer une meilleure qualité de soins, mais pour des raisons de sécurité liées à son comportement sanctionné par des mesures disciplinaires. Dans tous les cas, ce transfert à Turin ne s’est pas traduit par une amélioration ses conditions d’accueil. Dans cette prison, il ne bénéficie d’aucune prise en charge globale, mais seulement d’entretiens psychologiques ayant suivi ses tentatives de suicide ou ses gestes d’automutilation. En outre, à Turin, le requérant ne peut plus bénéficier de la présence de sa famille, laquelle n’a pas les moyens d’effectuer ce voyage pour lui rendre visite. 72 . Le requérant affirme, pour le surplus, que la prison de Turin est gravement surpeuplée, y compris le pavillon ou se trouve l’ATSM. Il cite à cet égard des passages du rapport du CPT lors de sa visite périodique de 2022 (CPT/Inf (2023) 05), à l’occasion de laquelle celui-ci avait sollicité le placement des détenus souffrant de pathologies psychiatriques dans un service spécialisé, ainsi qu’une meilleure formation des agents pénitentiaire assignés aux services psychiatriques. 73 . Les représentants du requérant notent qu’ils ne disposent d’aucune information sur le suivi médical du requérant pour la période postérieure au mois d’août 2023, à partir de laquelle le Gouvernement n’a plus fourni de renseignements. Ils savent, cependant, que le requérant a été transféré à nouveau à Sassari en janvier 2024. b) Le Gouvernement 74. Le Gouvernement allègue que le requérant a été soigné de manière adéquate par les services médicaux des différentes prisons, et que sa situation a été examinée de manière approfondie par l’administration pénitentiaire et par les juges appelés à se prononcer sur ses demandes. 75. Il s’appuie, en premier lieu, sur la décision du JAP du 18 janvier 2023, qui a constaté que le requérant était dûment suivi et traité et que les difficultés liées à son état découlaient principalement de son refus de suivre les thérapies indiquées (voir paragraphe 24 ci-dessus). 76. Le Gouvernement cite, en outre, les rapports du 23 février 2023 et du 11 août 2023 rendus par le service sanitaire de la prison de Cagliari, selon lesquels l’état de santé du requérant serait compatible avec la détention (voir paragraphes 28 et 30 ci-dessus). Il cite aussi le rapport du 14 août 2023 du service psychiatrique de la prison de Turin qui va dans le même sens (voir paragraphe 35 ci-dessus). 77. Le Gouvernement ajoute que le requérant a bénéficié de nombreux entretiens avec des psychologues et d’autres spécialistes, mais que son comportement – en particulier, le fait qu’il ne prenait pas toujours les médicaments – a contribué aux difficultés de traitement. À cet égard, le Gouvernement s’appuie aussi sur le journal clinique du requérant et sur le rapport du 11 août 2023 précité (voir paragraphe 30 ci-dessus). En outre, il souligne que le requérant était soumis à une surveillance étroite pour prévenir le risque de suicide et que la prison de Cagliari était équipée d’un SAI, d’une ATSM et d’un service psychiatrique trois fois par semaine. 78. Plus généralement, le Gouvernement considère que l’administration pénitentiaire a fait de son mieux pour traiter les troubles psychiatriques du requérant, dont l’état de santé, bien que grave, a toujours été considéré comme compatible avec la détention. Appréciation de la Cour a) Principes généraux 79. Les principes généraux pertinents en l’espèce ont été résumés dans l’arrêt Rooman c. Belgique ([GC], n o 18052/11, §§ 141-148, 31 janvier 2019). 80. En particulier, pour déterminer si la détention d’une personne malade est conforme à l’article 3 de la Convention, la Cour prend en considération plusieurs éléments. 81. Un premier élément est l’état de santé de la personne concernée et l’effet des modalités d’exécution de sa détention sur son évolution. La Cour a jugé que les conditions de détention ne doivent en aucun cas soumettre la personne privée de liberté à des sentiments de peur, d’angoisse et d’infériorité propres à l’humilier, à l’avilir et à briser éventuellement sa résistance physique et morale. Elle a reconnu à ce sujet que les détenus atteints de troubles mentaux sont plus vulnérables que les détenus ordinaires, et que certaines exigences de la vie carcérale les exposent davantage à un danger pour leur santé, renforcent le risque qu’ils se sentent en situation d’infériorité, et sont forcément source de stress et d’angoisse. Une telle situation entraîne la nécessité d’une vigilance accrue dans le contrôle du respect de la Convention ( W.D. c. Belgique , n o 73548/13, §§ 114-115, 6 septembre 2016, et Rooman , précité, § 145). 82 . Un deuxième élément est le caractère adéquat ou non des soins et traitements médicaux dispensés en détention. Cette question est la plus difficile à trancher. La Cour rappelle que le simple fait qu’un détenu ait été examiné par un médecin et qu’il se soit vu prescrire tel ou tel traitement ne saurait faire conclure automatiquement au caractère approprié des soins administrés. En outre, les autorités doivent s’assurer que les informations relatives à l’état de santé du détenu et aux soins reçus par lui en détention sont consignées de manière exhaustive, que le détenu bénéficie promptement d’un diagnostic précis et d’une prise en charge adaptée, et qu’il fasse l’objet, lorsque la maladie dont il est atteint l’exige, d’une surveillance régulière et systématique associée à une stratégie thérapeutique globale visant à porter remède à ses problèmes de santé ou à prévenir leur aggravation plutôt qu’à traiter leurs symptômes. Par ailleurs, il incombe aux autorités de démontrer qu’elles ont créé les conditions nécessaires pour que le traitement prescrit soit effectivement suivi. En outre, les soins dispensés en milieu carcéral doivent être appropriés, c’est-à-dire d’un niveau comparable à celui que les autorités de l’État se sont engagées à fournir à l’ensemble de la population. Toutefois, cela n’implique pas que soit garanti à tout détenu le même niveau de soins médicaux que celui des meilleurs établissements de santé extérieurs au milieu carcéral ( Blokhin , précité, § 137, 23 mars 2016, et Rooman , précité, § 147). Dans l’hypothèse où la prise en charge ne serait pas possible sur le lieu de détention, il faut que le détenu puisse être hospitalisé ou transféré dans un service spécialisé ( Rooman , précité, § 148). 83 . La Cour a également précisé qu’il est essentiel pour un détenu souffrant d’une maladie grave d’être soumis à un examen de son état de santé par un spécialiste de la pathologie en question afin que puisse lui être délivré le traitement approprié ( Wenner c. Allemagne , n o 62303/13, § 56, 1 er septembre 2016, et Keenan c. Royaume-Uni , n o 27229/95, § 115, CEDH 2001-III). En cas d’avis médicaux divergents sur le traitement approprié à l’état de santé du détenu, les autorités pénitentiaires et les juridictions nationales peuvent devoir, pour s’acquitter de leur obligation positive découlant de l’article 3, solliciter l’avis d’un expert médical spécialisé ( Wenner , précité, § 57, et Xiros c. Grèce , n o 1033/07, § 87, 9 septembre 2010). 84 . Quant à l’appréciation des preuves à cet égard, la Cour, sensible à la nature subsidiaire de sa mission, a rappelé à maintes reprises qu’il ne lui appartient pas de se prononcer sur des questions relevant exclusivement du champ de l’expertise médicale ( Wenner , précité, § 58, et Amirov c. Russie , n o 51857/13, § 89, 27 novembre 2014). Toutefois, eu égard à la vulnérabilité des personnes placées en détention, une fois que le requérant a fourni un commencement de preuve d’un traitement relevant du champ d’application de l’article 3 de la Convention, c’est au Gouvernement qu’il incombe d’apporter des éléments crédibles et convaincants pour démontrer que le requérant a reçu des soins médicaux complets et appropriés en détention ( Kondrulin c. Russie , n o 12987/15, § 56-57, 20 septembre 2016, et Wenner , précité, § 58). 85 . Un troisième élément a trait au maintien en détention compte tenu de l’état de santé de l’intéressé. Certes, la Convention n’impose aucune « obligation générale » de libérer un détenu pour raisons de santé, même s’il souffre d’une maladie particulièrement difficile à soigner. Il n’en demeure pas moins qu’à cet égard la Cour a reconnu la possibilité que, dans des conditions d’une particulière gravité, l’on puisse se trouver en présence de situations où une bonne administration de la justice pénale commande que soient prises des mesures de nature humanitaire ( Bamouhammad c. Belgique , n o 47687/13, § 123, 17 novembre 2015 ; voir également Gülay Çetin c. Turquie , n o 44084/10, § 102, 5 mars 2013). 86 . La Cour a en outre souligné que, même s’il ne lui appartient pas de se prononcer dans l’abstrait sur la manière dont les juges nationaux auraient dû trancher les demandes de libération des détenus, la question de savoir si l’autorité judiciaire compétente a pris suffisamment en compte tous les éléments revêt une importance particulière dans le cadre de l’article 3 de la Convention ( Raffray Taddei c. France , n o 36435/07, § 60, 21 décembre 2010). Lorsque les autorités nationales décident de placer et de maintenir en prison une personne souffrant de graves problèmes de santé, elles doivent veiller avec une rigueur particulière à ce que les conditions de sa détention répondent aux besoins spécifiques découlant de son infirmité et peser les conséquences de l’emprisonnement, si nécessaire à l’aide d’une expertise médicale (voir Jeanty c. Belgique , n o 82284/17, § 106 et 109, 31 mars 2020, et Farbtuhs c. Lettonie , n o 4672/02, § 56, 2 décembre 2004). b) Application des principes au cas d’espèce Sur l’état de santé du requérant et le régime de sa détention 87. Quant au premier élément de son examen, la Cour constate qu’il n’est pas contesté que le requérant souffre de graves troubles de la personnalité, notamment d’un trouble borderline et antisocial et d’une toxicomanie (voir paragraphes 4 et 7 ci-dessus). 88 . Le requérant a souligné le risque que la détention aggrave son état de santé mentale (voir paragraphes 66 et 69 ci-dessus), mais le Gouvernement n’a pas véritablement pris position sur cet argument. La Cour n’est pas en mesure d’établir si les pathologies du requérant ont subi une aggravation à cause de la détention en prison. Cependant, elle constate que l’expertise psychiatrique de 2019 avait décrit sa pathologie comme « réactive à la détention », ajoutant que la détention pouvait aggraver des troubles préalables (voir paragraphe 8 ci-dessus) ; dans les années suivantes, aucun rapport ou expertise médicale ne s’est plus interrogé sur une aggravation éventuelle des troubles du requérant, ni sur les effets de la détention sur ceux-ci. La Cour constate en outre que, si le requérant avait commis, dès le début de sa détention, plusieurs gestes d’automutilation et tentatives de suicides, ces actes sont devenus beaucoup plus fréquents à partir de 2022 (voir paragraphes 11 et 33 ci-dessus), étant rappelé que la Cour ne dispose pas d’informations postérieures au mois d’août 2023. 89. Quant aux modalités d’exécution de la détention, il convient de relever que le requérant, qui estime certes que son état de santé n’est pas compatible avec la détention, ne se plaint pas spécifiquement de ses conditions de détention, sous réserve de certaines critiques relatives à la prison de Turin (voir paragraphe 72 ci-dessus). 90. Il ressort en outre du dossier que le requérant était de temps en temps placé dans une « cellule lisse » et soumis à une surveillance étroite (voir paragraphes 10 et 33 ci-dessus) et que, dans la prison de Turin, il a passé une période dans une ATSM (voir paragraphe 35 ci-dessus). Cependant, le Gouvernement n’a pas fourni d’informations plus précises sur les placements éventuels du requérant dans des services spécialisés pour le traitement de troubles psychiatriques. Sur le caractère adéquat des soins 91. Concernant le deuxième élément de son examen, c’est-à-dire le caractère adéquat ou non des soins et traitements médicaux dispensés en détention, la Cour constate que le requérant se plaint principalement d’une impossibilité d’obtenir un traitement adéquat en prison. En outre, il affirme que les entretiens psychologiques ont eu lieu - notamment dans la prison de Turin - seulement après ses gestes d’automutilation et sans qu’ils soient accompagnés d’une prise en charge globale. Il se plaint également de l’absence d’un traitement contre la toxicomanie (voir paragraphes 70 ‑ 71 ci ‑ dessus). Enfin, les avocats du requérant regrettent qu’après le mois d’août 2023, ils n’aient plus reçu d’informations de la part des autorités sur le suivi médical du requérant (voir paragraphe 73 ci-dessus). 92. Le Gouvernement a fourni le dossier médical du requérant relatif aux années 2021 et 2022, lequel fait état d’entretiens fréquents avec des psychologues, des psychiatres, des éducateurs et des opérateurs du service contre la toxicomanie, ainsi que de la prescription d’un traitement pharmacologique que le requérant suivait de manière irrégulière (voir paragraphe 13 ci-dessus). Plusieurs rapports rendus par les services médicaux des différentes prisons attestent par ailleurs que le requérant bénéficiait d’un suivi multidisciplinaire par des psychiatres, des psychologues et des éducateurs et que des médicaments lui étaient prescrits (voir paragraphes 16, 17, 21, 30 et 35). S’appuyant sur ces documents, les tribunaux internes ont estimé que le requérant était régulièrement suivi par les opérateurs sanitaires de prison (voir paragraphes 14 et 18). En particulier, le JAP de Cagliari a estimé que les opérateurs de la prison s’étaient dûment activés, que le traitement disponible en prison était adéquat et que le malaise du requérant découlait principalement de son refus de suivre la thérapie (voir paragraphe 24 ci ‑ dessus). 93. La Cour estime donc qu’il est établi que le requérant a été suivi par plusieurs spécialistes, de manière non seulement occasionnelle mais suffisamment régulière pour ses troubles psychiatriques et pour sa toxicomanie, et cela au moins jusqu’au mois d’août 2023. Certes, l’absence d’information après cette date, malgré le fait que les dernières observations du Gouvernement datent de mars 2024, reste préoccupante. Cependant, la Cour n’estime pas nécessaire de tirer des conclusions définitives sur ce point, compte tenu des considérations qui suivent. 94. Si le requérant admet qu’il recevait des soins en prison, son grief principal, fondé notamment sur les décisions de 22 novembre 2022 et 18 janvier 2023, concerne le fait que les soins disponibles en prison étaient de toute manière insuffisants et que son état nécessitait donc un placement dans un établissement de soins externe. Sur le maintien en détention du requérant 95. La Cour rappelle que, s’il n’y a pas une obligation générale de libérer un détenu pour raisons de santé, dans certaines situations le respect de l’article 3 peut imposer la libération d’un détenu ou son transfert dans un établissement de soins (voir paragraphe 85 ci-dessus). Cela se vérifie, notamment, quand l’état de santé du détenu est d’une telle gravité que des mesures de nature humanitaire s’imposent (voir, entre autres, Bamouhammad , précité, § 123) ou quand la prise en charge n’est pas possible en milieu pénitentiaire ordinaire, de sorte que le détenu doit être transféré dans un service spécialisé ou dans une structure externe (voir paragraphe 82 ci-dessus, in fine , avec la jurisprudence y citée, ainsi que les documents du Conseil de l’Europe cités au paragraphes 53-54 ci-dessus). La Cour rappelle également que les autorités internes doivent examiner ces questions de manière approfondie, lorsqu’elles décident de placer une personne souffrant de troubles psychiques en prison (voir paragraphe 86 ci-dessus, et la jurisprudence y citée). 96 . En l’espèce, il n’est pas contesté que le requérant souffre de graves troubles psychiques. Si d’un côté les rapports médicaux rendus par les services de prison concluaient, pour la plupart, à la possibilité de le soigner en prison, plusieurs éléments soulevaient toutefois des doutes sérieux à cet égard. 97 . En premier lieu, en 2019 déjà, une expertise indépendante décrivait les troubles du requérant comme réactifs à la détention, posant ainsi l’hypothèse que ces troubles s’aggravent en cas de maintien en prison (voir paragraphe 8 ci-dessus). En deuxième lieu, le rapport d’équipe du 9 septembre 2020 affirmait clairement que les troubles du requérant étaient difficiles à gérer en prison et que son état de santé était donc incompatible avec la détention (voir paragraphe 17 ci-dessus). En outre, les rapports comportementaux concernant le requérant exprimaient également des préoccupations quant à la possibilité de traiter le requérant en prison et signalaient des difficultés quant à la gestion de son cas (voir paragraphes 12 et 21 ci-dessus). En troisième lieu, les tribunaux internes eux-mêmes ont exprimé des doutes à cet égard. Dans sa décision du 10 septembre 2020, le TAP de Sassari – tout en admettant que le requérant pouvait demeurer en prison – considérait comme nécessaire une évaluation plus approfondie de la question (voir paragraphe 18 ci-dessus). Par la suite, dans son ordonnance du 22 novembre 2022, le TAP de Cagliari constatait une incompatibilité des conditions de santé mentale du requérant avec la détention en prison et sollicitait son transfert dans un établissement de peine plus approprié (voir paragraphe 22 ci ‑ dessus). Enfin, ces doutes étaient corroborés par les nombreux gestes d’automutilation et les tentatives de suicide du requérant. Certes, ces gestes coïncidaient parfois avec des revendications de sa part ; cela n’empêche qu’ils témoignaient d’un malaise important du requérant qui, loin de diminuer du fait d’une adaptation progressive au contexte carcéral, paraissait au contraire s’aggraver avec l’écoulement du temps. 98. Certes, aucune de ces circonstances n’imposait nécessairement, à elle seule, la libération du requérant. Cependant, vu les nombreux éléments soulevant des doutes quant à la compatibilité de ses troubles mentaux avec la détention, la Cour estime, conformément à sa jurisprudence (voir paragraphe 86 ci-dessus), que les autorités internes auraient dû examiner cette question avec une rigueur particulière compte tenu de la vulnérabilité du requérant en tant que détenu atteint de troubles mentaux. Elles auraient ainsi dû se pencher de manière approfondie – le cas échéant au moyen d’une nouvelle expertise médicale – sur la possibilité de le maintenir en prison et de lui fournir des soins appropriés dans ce milieu (voir paragraphe 86 ci-dessus). 99. La Cour estime que les éléments précités (paragraphe 97 ci ‑ dessus) suffisent pour constater que le requérant a fourni un commencement de preuve d’un traitement relevant du champ d’application de l’article 3 de la Convention, en présence duquel il incombait au Gouvernement de démontrer que le requérant a été traité de manière appropriée, et que la décision de le garder en prison se fondait sur une évaluation approfondie de ses exigences de soins (voir paragraphe 84 ci-dessus). 100. La Cour constate, cependant, qu’une telle démonstration n’a pas été apportée par le Gouvernement. 101 . Les tribunaux internes se sont en effet, pour la plupart, fondés sur les rapports transmis par les services des différentes prisons (voir paragraphes 18 et 24), sans se pencher de manière approfondie et plus globale sur les éléments ultérieurs qui pouvaient remettre en question la compatibilité des troubles psychiatriques du requérant avec sa détention. Ainsi, malgré les considérations de l’expertise de 2019, qui faisait état d’un risque d’aggravation des pathologies du requérant, il ne ressort pas des rapports médicaux rendus par la suite, ni de la motivation des décisions suivantes, que les autorités internes aient examiné si une telle aggravation avait effectivement eu lieu et, le cas échéant, si cela était en lien avec le maintien du requérant en prison (paragraphe 88 ci-dessus). En outre, si l’observation psychiatrique sollicitée par le TAP de Sassari a bien eu lieu (voir paragraphe 19 ci-dessus), ses conclusions restent inconnues puisqu’elles n’ont pas été fournies à la Cour et qu’elles ne paraissent avoir été prises en considération dans les décisions internes. 102. La seule décision interne qui prend en considération, au moins en partie, les avis contraires est l’ordonnance du TAP de Cagliari du 22 novembre 2022. Se fondant sur le rapport du 8 septembre 2020, cette ordonnance a constaté une incompatibilité de l’état de santé du requérant avec la prison. La Cour partage l’avis du requérant selon lequel cette ordonnance est, dans une certaine mesure, contradictoire : d’un côté, elle constate une incompatibilité générale, telle que signalée par l’équipe de la prison, et n’examine donc pas les des manquements spécifiques de la prison de Cagliari où le requérant se trouvait à l’époque ; de l’autre, elle ordonne le transfert du requérant dans un autre établissement de peine, sans expliquer pour quelle raison une autre prison aurait été plus adaptée ni quels soins particuliers elle aurait dû être en mesure de fournir (voir paragraphe 22 ci ‑ dessus). Malgré la contradiction intrinsèque soulevée par cette ordonnance, les autorités internes ne se sont par la suite jamais interrogées sur la portée et les suites qu’il convenait de lui donner, de sorte que le requérant est resté dans la même prison pendant encore plus de six mois. Quant à l’ordonnance suivante, émise par le JAP de Cagliari le 18 janvier 2023 (paragraphe 24 ci-dessus), elle est porteuse de la même contradiction puisqu’elle affirme, d’un côté, que le requérant était bien suivi dans la prison de Cagliari, tout en enjoignant de l’autre à l’administration pénitentiaire d’évaluer d’urgence la situation du requérant en vue de le transférer dans une structure carcérale plus adaptée à son état de santé. Or, le Gouvernement ne s’est pas déterminé sur la façon de réconcilier ces éléments apparemment contradictoires des deux décisions de justice précitées. 103 . Enfin, lors de la communication de l’affaire, la Cour a sollicité une expertise indépendante, notamment sur la question du caractère adéquat des soins disponibles en prison et sur la compatibilité de l’état de santé du requérant en prison. Le Gouvernement n’a cependant pas produit cette expertise ni fourni aucune explication pour justifier ce manquement. 104 . Dans ces circonstances, compte tenu de la répartition de la charge de la preuve dans ce domaine, la Cour conclut qu’il n’a pas été démontré que les autorités internes ont examiné, de manière suffisamment rigoureuse, la compatibilité de l’état de santé du requérant avec la détention en prison. 105 . Partant, il y a eu violation de l’article 3 de la Convention. SUR LA VIOLATION ALLÉGUÉE DE L’ARTICLE 5 §§ 1 et 5 DE LA CONVENTION 106. Le requérant se plaint d’être soumis à une détention irrégulière et injustifiée, ainsi que de l’absence d’une réparation. Il invoque l’article 5, §§ 1 et 5 de la Convention, qui dans ses parties pertinentes est ainsi libellé : 1. Toute personne a droit à la liberté et à la sûreté. Nul ne peut être privé de sa liberté, sauf dans les cas suivants et selon les voies légales : a) s’il est détenu régulièrement après condamnation par un tribunal compétent ; (...) e) s’il s’agit de la détention régulière d’une personne susceptible de propager une maladie contagieuse, d’un aliéné, d’un alcoolique, d’un toxicomane ou d’un vagabond ; (...) 5. Toute personne victime d’une arrestation ou d’une détention dans des conditions contraires aux dispositions de cet article a droit à réparation. 107 . Le requérant allègue qu’il est détenu en l’absence d’une base légale depuis 2016 ou, à tout le moins, depuis 2020 voire depuis le 22 novembre 2022. Sa détention serait irrégulière, car une incompatibilité de son état de santé avec la détention avait déjà été constatée par l’expertise de 2019 et par le rapport de l’équipe de traitement de 2020 ; cela a ensuite été confirmé par le TAP le 22 novembre 2022 et par le JAP le 18 janvier 2023. 108. Le requérant soutient, en outre, que sa détention ne repose pas sur un motif valable puisqu’elle ne se justifie ni au sens de la lettre a), car il n’était pas capable de comprendre l’objectif de réinsertion sociale que poursuit la détention ; ni au sens de l’article 5 § 1 e) puisqu’elle s’est déroulée dans un lieu inapproprié pour le traitement de ses troubles mentaux, en l’absence de tout programme éducatif. 109. Le requérant se plaint aussi, au sens de l’article 5 § 5 de la Convention, de l’impossibilité d’obtenir une réparation pour sa détention illégale et arbitraire. 110. Le Gouvernement n’a pas soumis d’observations sur ce point. 111. Les principes généraux à cet égard ont été résumés dans l’affaire Sy c. Italie (n o 11791/20, §§ 93-115, 24 janvier 2022). 112. En l’espèce, malgré l’absence d’observations du Gouvernement, il ressort clairement des faits de l’affaire que le requérant a été détenu sur la base d’un arrêt de condamnation (voir paragraphes 5-6 ci-dessus). La détention relève donc de l’alinéa a) et non pas de l’alinéa e) de l’article 5 § 1. 113. La Cour ne partage pas l’avis du requérant selon lequel la détention ne reposait pas sur une base légale (voir paragraphe 107 ci ‑ dessus). Le requérant ne conteste d’ailleurs pas le fait que la détention se fondait sur un arrêt de condamnation et il n’affirme pas qu’elle a été ordonnée en violation de normes internes. Quant aux décisions subséquentes citées par le requérant, même si elles ont exprimé des doutes sur la compatibilité des troubles du requérant avec le maintien en prison, elles n’ont ni révoqué l’ordre de détention ni ordonné une mesure alternative (voir, a contrario , Sy , précité, §§ 125 et 128). 114. En ce qui concerne les autres arguments du requérant, la Cour rappelle que la question de savoir si un environnement est approprié en termes de soins médicaux pour une personne souffrant de troubles mentaux s’analyse normalement sur le terrain des articles 3 et 5 § 1 e) de la Convention, et non pas sous l’angle de l’article 5 § 1 a). Toutefois, la Cour a déjà relevé que l’absence de soins adéquats pouvait donc poser un problème sous l’angle de l’alinéa a) de l’article 5 § 1 lorsqu’un requérant détenu régulièrement après condamnation souffre d’une pathologie psychique d’une gravité susceptible de l’empêcher de comprendre l’objectif de réinsertion sociale que poursuit la détention et d’en bénéficier ( Sy , précité, § 122). 115. En l’espèce, le requérant n’a pas fourni d’éléments permettant de conclure que, à cause de sa pathologie, il était incapable de comprendre le but de la peine. En effet, le seul rapport qui paraît s’être penché explicitement sur cette question est celui du 11 août 2023, qui a confirmé la capacité du requérant de comprendre le but de la peine (voir paragraphe 30 ci-dessus). En outre, aucun autre document ne semble contenir une conclusion qui irait dans un autre sens : le rapport d’expertise de 2019, établi dans le cadre d’un procès pénal pour des faits commis en prison, conclut à une incapacité de discernement seulement partielle au moment de la rédaction du rapport et à une capacité de participer au procès (voir paragraphe 8 ci-dessus) ; les décisions rendues au cours des procédures disciplinaires, qui semblent avoir pris en compte une capacité limitée de discernement, n’ont pas été fournies à la Cour. Cependant, selon les informations relatées par les rapports comportementaux, elles se fondaient sur une absence de contrôle des impulsions du requérant plutôt que sur une incapacité totale de discernement de sa part (voir paragraphe 12 ci ‑ dessus) ; de la même manière, dans les rapports médicaux disponibles, le requérant est généralement décrit comme peinant à contrôler ses impulsions, notamment lors de ses crises d’agitation, mais sans qu’il soit fait état d’une incapacité plus générale de compréhension de la fonction de la peine (voir paragraphes 17, 30, 34 et 35 ci-dessus). 116 . La Cour estime dès lors que le grief tiré de l’article 5 § 1 de la Convention n’est pas suffisamment étayé et qu’il est manifestement mal fondé. Elle le déclare irrecevable en application de l’article 35 §§ 3 (a) et 4 de la Convention. 117. Quant au grief du requérant tiré de l’article 5 § 5 de la Convention, la Cour rappelle que cette disposition est respectée dès lors que l’on peut demander réparation du chef d’une privation de liberté opérée dans des conditions contraires aux paragraphes 1, 2, 3 ou 4. Le droit à réparation énoncé au paragraphe 5 suppose donc qu’une violation de l’un de ces autres paragraphes ait été établie par une autorité nationale ou par les organes de la Convention (voir Stanev c. Bulgarie [GC], n o 36760/06, § 182, CEDH 2012 et N.C. c. Italie [GC], n o 24952/94, § 49, CEDH 2002-X). 118. En l’espèce, la Cour a rejeté le grief fondé sur l’article 5 § 1 de la Convention pour défaut manifeste de fondement (paragraphe 116 ci-dessus). En outre, aucune instance nationale n’a considéré que la détention du requérant était illégale. 119. Partant, le grief formulé sur le terrain de l’article 5 § 5 doit être rejeté pour incompatibilité ratione materiae avec les dispositions de la Convention, en application de l’article 35 §§ 3 et 4 de la Convention. SUR LA VIOLATION ALLÉGUÉE DE L’ARTICLE 6 § 1 DE LA CONVENTION 120. Le requérant se plaint du fait que les ordonnances du 22 novembre 2022 et du 18 janvier 2023, qui ordonnaient son transfert dans un établissement pénitentiaire plus adéquat au traitement de sa pathologie psychiatrique, n’ont pas été exécutées. Il invoque l’article 6 § 1 de la Convention, qui est ainsi libellé : 1. Toute personne a droit à ce que sa cause soit entendue (...) par un tribunal (...) qui décidera (...) des contestations sur ses droits et obligations de caractère civil (...) 121. Le requérant souligne que les deux ordonnances n’ont pas été exécutées. Il allègue que son transfert à Turin, qui a eu lieu en juin 2023, n’a pas été ordonné en exécution de ces décisions, mais seulement pour des raisons de sécurité. Il ajoute que, de toute manière, il a été renvoyé à la prison de Sassari en janvier 2024, ce qui l’a replacé dans la situation antérieure. 122. Le Gouvernement n’a pas soumis d’observations sur ce point. 123. La Cour note que ce grief, qui concerne la non-exécution de décisions portant sur l’accès aux soins médicaux, tombe sous le volet civil de l’article 6 § 1 (voir, mutatis mutandis , Wick c. Allemagne , n o 22321/19, § 77, 4 juin 2024). 124. Constatant que ce grief n’est pas manifestement mal fondé ni irrecevable pour un autre motif visé à l’article 35 de la Convention, la Cour le déclare recevable. 125. La Cour rappelle que l’exécution d’un jugement ou arrêt, de quelque juridiction que ce soit, doit être considérée comme faisant partie intégrante du procès au sens de l’article 6 § 1 de la Convention et que l’inexécution d’une décision de justice définitive et exécutoire retirerait tout effet utile aux garanties consacrées par cet article (voir Sy , précité, §§ 63 et 153, et la jurisprudence y citée). 126. En l’espèce, la Cour observe que, par son ordonnance du 22 novembre 2022, le TAP de Cagliari avait ordonné d’identifier d’urgence un autre établissement pénitentiaire, dans lequel le détenu puisse recevoir des soins et un traitement adéquat pour ses pathologies psychiatriques (voir paragraphe 22 ci-dessus). Le 18 janvier 2023, le JAP de Cagliari réitéra cette injonction. 127. Le requérant demeura toutefois dans la prison de Cagliari durant plus de six mois, soit jusqu’au 7 juin 2023. En outre, il ne ressort pas du dossier que son transfert à Turin ait été ordonné en exécution des décisions précitées ou à la suite d’une évaluation des soins disponibles dans cette prison. Il semble au contraire que le transfert ait été motivé pour des raisons de sécurité, à la suite d’un geste d’automutilation particulièrement préoccupant (voir paragraphes 31-32 ci-dessus). 128. Dans ces circonstances, et en l’absence de toute explication de la part du Gouvernement, la Cour conclut que les décisions internes portant sur l’accès aux soins médicaux n’ont pas été exécutées ou, à tout le moins, pas dans un délai raisonnable. Il y a donc eu violation de l’article 6 § 1 de la Convention. SUR LA VIOLATION ALLÉGUÉE DE L’ARTICLE 8 DE LA CONVENTION 129. Le requérant se plaint, au titre de l’article 8 de la Convention, de l’absence d’un parcours éducatif et de réinsertion sociale. Celui-ci lui aurait été refusé par l’administration pénitentiaire, son comportement oppositionnel rendant difficile la mise en place de mesures éducatives. L’administration pénitentiaire n’aurait ainsi pas suffisamment tenu compte du fait que ce comportement découlait d’une pathologie psychiatrique. La Cour note que le grief est strictement lié à celui soulevé sous l’angle de l’article 3 de la Convention. Il convient donc de le déclarer irrecevable pour ce qui concerne la première période de détention et recevable pour la période de détention ayant débuté le 17 mars 2017 (voir paragraphes 63-64 ci-dessus). Cependant, eu égard aux motifs qui ont fondé son constat de violation de l’article 3 de la Convention (voir paragraphes 96-105 ci-dessus), la Cour considère qu’aucune question distincte ne se pose sur le terrain de l’article 8. SUR LE RESPECT DE l’ARTICLE 38 DE LA CONVENTION 130. Lors de la communication de l’affaire, la Cour a demandé au Gouvernement de lui fournir : une copie du rapport final de l’observation psychiatrique qui eut lieu en février 2021 ; un rapport médical indépendant et à jour concernant l’état de santé mentale du requérant, le traitement qu’il a reçu en prison, la compatibilité de son état de santé avec le régime de détention et sa capacité de comprendre le but de sa peine ; et des informations sur les mesures adoptées par l’administration pénitentiaire afin d’exécuter les décisions du 22 novembre 2022 et du 18 janvier 2023. 131. Le requérant souligne que le Gouvernement n’a pas transmis les documents et les informations demandés par la Cour. Il estime que cela devrait être pris en compte, d’un côté, aux fins de répartition de la charge de la preuve et, de l’autre, pour constater une violation de l’obligation de coopérer avec la Cour. Le Gouvernement n’a pas pris position sur ce point. 132. La Cour estime approprié d’analyser cette question sous l’angle de l’obligation procédurale découlant de l’article</w:t>
      </w:r>
    </w:p>
    <w:p>
      <w:r>
        <w:rPr>
          <w:b/>
        </w:rPr>
        <w:t>E. 38</w:t>
      </w:r>
    </w:p>
    <w:p>
      <w:r>
        <w:t>de la Convention, de lui fournir toutes facilités nécessaires pour lui permettre d’établir les faits. SUR L’APPLICATION DES ARTICLEs</w:t>
      </w:r>
    </w:p>
    <w:p>
      <w:r>
        <w:rPr>
          <w:b/>
        </w:rPr>
        <w:t>E. 41</w:t>
      </w:r>
    </w:p>
    <w:p>
      <w:r>
        <w:t>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137. Aux termes de l’article</w:t>
      </w:r>
    </w:p>
    <w:p>
      <w:r>
        <w:rPr>
          <w:b/>
        </w:rPr>
        <w:t>E. 46</w:t>
      </w:r>
    </w:p>
    <w:p>
      <w:r>
        <w:t>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