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23529/94 vom 2. August 2001</w:t>
      </w:r>
    </w:p>
    <w:p>
      <w:r>
        <w:t>Ecthr Chamber, 2001-08-02, FR</w:t>
      </w:r>
    </w:p>
    <w:p>
      <w:r>
        <w:rPr>
          <w:b/>
        </w:rPr>
        <w:t xml:space="preserve">Quelle: </w:t>
      </w:r>
      <w:r>
        <w:t>https://mcp.opencaselaw.ch/entscheid/ecthr_chamber_23529_94</w:t>
      </w:r>
    </w:p>
    <w:p>
      <w:r>
        <w:t>FR: ECTHR_CHAMBER 23529/94 du 2 août 2001</w:t>
      </w:r>
    </w:p>
    <w:p>
      <w:r>
        <w:t>IT: ECTHR_CHAMBER 23529/94 del 2 agosto 2001</w:t>
      </w:r>
    </w:p>
    <w:p>
      <w:pPr>
        <w:pStyle w:val="Heading2"/>
      </w:pPr>
      <w:r>
        <w:t>Regeste</w:t>
      </w:r>
    </w:p>
    <w:p>
      <w:r>
        <w:t>Exception préliminaire jointe au fond (non-épuisement des voies de recours internes);Non-violation de P1-1</w:t>
      </w:r>
    </w:p>
    <w:p>
      <w:pPr>
        <w:pStyle w:val="Heading2"/>
      </w:pPr>
      <w:r>
        <w:t>Erwägungen</w:t>
      </w:r>
    </w:p>
    <w:p>
      <w:r>
        <w:rPr>
          <w:b/>
        </w:rPr>
        <w:t>E. 50</w:t>
      </w:r>
    </w:p>
    <w:p>
      <w:r>
        <w:t>La requérante se plaint que la municipalité de Rome est restée en défaut d’adopter un plan d’exécution du plan général d’urbanisme. Selon elle, l’inertie de l’administration pendant plus de trente-cinq ans l’a privée de la possibilité d’obtenir un permis de construire et a affecté son droit de disposer de son terrain. La requérante voit dans l’attitude des autorités une violation de l’article 1 du Protocole n° 1,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 A. Sur l’exception préliminaire du Gouvernement tirée du non-épuisement des voies de recours internes 51. A la suite de la décision sur la recevabilité de la requête, le Gouvernement, a soulevé une exception de non-épuisement des voies de recours internes et a demandé le rejet de la requête, au sens de l’ancien article 29 de la Convention. Pour le cas où cette exception serait rejetée, le Gouvernement demande à titre subsidiaire que l’inertie de la partie requérante soit prise en compte dans l’appréciation du fond de l’affaire. 52. L’exception du Gouvernement se fonde sur deux arguments. En premier lieu, il soutient que la requérante n’a jamais demandé à l’administration d’adopter le plan détaillé d’urbanisme. A la suite de cette demande, face au refus ou à l’inertie de l’administration, la requérante aurait pu introduire un recours devant les juridictions administratives ; au cas où la juridiction saisie aurait jugé l’inertie de l’administration illégale, la requérante aurait pu faire exécuter le jugement administratif par le biais d’un commissaire ad acta. 53. En deuxième lieu, le Gouvernement fait observer qu’à aucun moment la requérante n’a fait diligence en vue de conclure une convention de lotissement avec la municipalité de Rome. 54. La requérante s’oppose aux arguments du Gouvernement. Elle fait valoir, en premier lieu, que l’exception ne saurait être retenue, étant donné que celle-ci n’a pas été soulevée avant la décision de recevabilité. 55. La requérante admet ensuite ne jamais avoir expressément demandé aux autorités administratives d’adopter un plan détaillé d’urbanisme et de ne pas avoir attaqué l’inertie de l’administration devant le juge administratif. Toutefois, elle observe que le Gouvernement ne démontre pas l’efficacité du recours permettant selon lui de remédier à l’inertie de l’administration. En outre, aucun précédent jurisprudentiel ne montrerait le cas d’un commissaire ad acta ayant adopté un plan d’urbanisme détaillé. Enfin, la requérante soutient qu’une demande de permis de construire inclut implicitement une demande d’adoption d’un plan d’urbanisme détaillé. 56. La requérante reconnaît ensuite de ne pas avoir déployé d’activité en vue de conclure une convention de lotissement. Toutefois, les chances de succès auraient été minimes puisque la superficie de son terrain n’est pas assez importante pour entamer des négociations et il aurait fallu rechercher d’autres partenaires intéressés. 57. La Cour estime que la thèse du Gouvernement est si étroitement liée à la substance des griefs des requérants sur le terrain de l’article 1 du Protocole n° 1 qu’il y a lieu de joindre l’exception au fond (voir, par exemple, l’arrêt Kremzow c. Autriche du 21 septembre 1993, série A n° 268-B, p. 41, § 42 ; Athanassaloglou et autres c. Suisse [GC], n°27644/95, CEDH 2000-IV). B. Sur l’observation de l’article 1 du Protocole n° 1 1. Sur l’existence d’une ingérence dans le droit de propriété de la requérante 58. La Cour note que les parties s’accordent pour dire qu’il y a eu ingérence dans le droit au respect des biens de la requérante. 59. Il reste à examiner si ladite ingérence a enfreint ou non l’article 1 du Protocole n° 1. 2. Sur la justification de l’ingérence dans le droit de propriété de la requérante a) La règle applicable 60. La Cour rappelle que l’article 1 du Protocole n° 1 contient trois normes distinctes : « la première, qui s’exprime dans la première phrase du premier alinéa et revêt un caractère général, énonce le principe du respect de la propriété ; la deuxième, figurant dans la seconde phrase du même alinéa, vise la privation de propriété et la soumet à certaines conditions ; quant à la troisième, consignée dans le second alinéa, elle reconnaît aux États le pouvoir, entre autres, de réglementer l’usage des biens conformément à l’intérêt général (...). Il ne s’agit pas pour autant de règles dépourvues de rapport entre elles. La deuxième et la troisième ont trait à des exemples particuliers d’atteintes au droit de propriété ; dès lors, elles doivent s’interpréter à la lumière du principe consacré par la première » (voir, entre autres, l’arrêt James et autres c. Royaume-Uni du 21 février 1986, série A n° 98-B, pp. 29-30, § 37, lequel reprend en partie les termes de l’analyse que la Cour a développée dans son arrêt Sporrong et Lönnroth c. Suède du 23 septembre 1982, série A n° 52, p. 24, § 61 ; voir aussi les arrêts Les saints monastères c. Grèce du 9 décembre 1994, série A n° 301-A, p. 31, § 56, et Iatridis c. Grèce [GC], n° 31107/96, § 55, CEDH 1999-II). 61. La requérante ne conteste pas la légalité intrinsèque du plan général d’urbanisme ni de l’affectation du terrain mais se plaint de l’attitude générale des autorités : elle reproche à l’administration de n’avoir jamais adopté un plan d’exécution du PRG et se plaint des conséquences de cette inertie, qui, selon elle, a entraîné une expropriation de facto de son terrain. 62. Le Gouvernement soutient que la situation litigieuse relève de la réglementation de l’usage des biens . 63. La Cour note que la possibilité pour la requérante d’obtenir un permis de construire était soumise aux conditions posées par le plan d’urbanisme général et dépendait de la réalisation de celles-ci. 64. Or, ces mesures n’ont pas entraîné une privation de propriété, au sens de la deuxième phrase du premier alinéa de l’article 1 puisque le droit de propriété de la requérante est resté juridiquement intact. Les mesures litigieuses ne relèvent pas non plus de la réglementation de l’usage des biens, puisqu’elle ne poursuivait pas ce but. La Cour considère dès lors que la situation dénoncée par la requérante relève de la première phrase du premier alinéa de l’article 1 du Protocole n° 1 (arrêt Phocas c. France du 23 avril 1996, Recueil 1996-II, p. 542, § 52). b) Le respect de la norme énoncée à la première phrase du premier alinéa 65. Aux fins de la première phrase du premier alinéa, la Cour doit rechercher si un juste équilibre a été maintenu entre les exigences de l’intérêt général de la communauté et les impératifs de la sauvegarde des droits fondamentaux de l’individu (arrêt Sporrong et Lönnroth précité, p. 26, § 69 ; arrêt Phocas précité, p. 542, § 53 ; arrêt Katte Klitsche de la Grange c. Italie du 27 octobre 1994, série A n° 293, p. 35, § 42). i. Thèse défendue par la requérante 66. Pour la requérante, le fait que la municipalité de Rome n’ait adopté aucun plan d’exécution du PRG est illégal et injustifié. Selon elle, au-delà des raisons officielles, à savoir l’obligation de la municipalité de trouver les fonds nécessaires pour procéder aux travaux d’urbanisation qui vont de pair avec l’adoption d’un plan détaillé d’urbanisme, l’inertie de l’administration dépend d’autres causes, parmi lesquelles les désaccords entre les partis politiques. 67. Selon la requérante, l’inertie de l’administration a eu pour effet en premier lieu de la priver de la possibilité d’obtenir un permis de construire ; elle estime que son droit de bâtir a de ce fait été anéanti. Selon la requérante cette situation est assimilable à une expropriation de fait, telle que celle qui survient lorsqu’un terrain est soumis à une interdiction formelle et absolue de construire. 68. La requérante fait observer qu’elle ne disposait d’aucun remède face à l’inertie de l’administration : d’une part, elle ne pouvait pas compter sur un recours efficace pour obtenir l’adoption d’un plan détaillé d’urbanisme (voir §§ 51 et 54). 69. D’autre part, tout en admettant que le PRG de Rome lui offrait la possibilité de passer une convention de lotissement, la requérante soutient que les chances de conclure une telle convention avec l’administration locale étaient minimes, compte tenu des dimensions réduites de son terrain et de la nécessité de rechercher plusieurs autres partenaires intéressés. A cet égard, la requérante estime que, les 2 000 mètres carrés de son terrain combinés avec les 7 000 mètres carrés de ses deux voisins n’étaient de facto pas suffisants pour proposer une convention de lotissement et que, dès lors, il lui aurait fallu rechercher d’autres partenaires. 70. En tout état de cause, la requérante observe qu’une convention de lotissement aurait entraîné des frais importants à sa charge. 71. La requérante fait observer que le défaut de plan détaillé d’urbanisme, en la privant de la possibilité d’obtenir un permis de construire, l’a en même temps empêchée de réaliser son objet social, à savoir de construire des logements pour ses associés, et ce au moins jusqu’en 1974. 72. La requérante admet qu’à compter de 1974 l’impossibilité pour elle de réaliser son objet social découle de la modification des prévisions du plan général d’urbanisme. En effet, à la suite de la variante du PRG du 8 août 1974, le terrain dont elle est propriétaire ne pouvait plus être utilisé pour construire des logements, seule l’édification de bâtiments à usage commercial (bureaux, hôtels) étant autorisée. 73. Malgré ceci, la requérante indique qu’elle n’a pas introduit de recours pour contester la variante du PRG puisque cette dernière avait pour effet d’augmenter sensiblement la valeur du terrain. L’intéressée estime que la valeur de son terrain avait en effet doublé. 74. La requérante fait observer qu’elle ne pouvait faire un autre usage de son terrain, étant donné que son statut de coopérative l’empêche d’exercer des activités à but lucratif. 75. Or, à partir du moment où le terrain en cause ne pouvait plus satisfaire aux buts de la requérante et que la valeur de celui-ci avait augmenté, elle aurait envisagé de vendre le terrain. Elle fait observer que son statut de société coopérative lui permettait de mettre le terrain en vente ; elle aurait pu réinvestir la somme obtenue par la vente en achetant un autre terrain compatible avec son objet social. 76. Toutefois, d’après la requérante, le fait que la municipalité de Rome n’ait pas adopté un plan détaillé d’urbanisme a eu des conséquences graves pour sa propriété, même après 1974 et, en premier lieu, a fait du terrain en question un bien hors du commerce. 77. A cet égard, la requérante fait observer que l’adoption du plan détaillé par l’administration aurait facilité la vente, puisque l’acheteur aurait pu obtenir un permis de construire. 78. La requérante admet ne pas être en mesure de prouver qu’elle a fait des tentatives pour vendre le terrain. Cependant, selon elle, l’impossibilité de trouver un acheteur peut être présumée, eu égard au fait qu’elle n’a jamais reçu d’offres d’achat, notamment par ses deux voisins. 79. La requérante fait enfin observer qu’elle s’est trouvée en raison de l’inertie de l’administration dans une situation d’incertitude quant à la destination du terrain et aux possibilités d’en faire usage. Ce n’est qu’en décembre 1996, lorsque la municipalité de Rome a décidé, en vue d’exproprier le terrain litigieux, de l’affecter à la création d’espaces verts, que cette incertitude aurait pris fin. La requérante estime qu’après l’expropriation elle pourra acheter un autre terrain compatible avec son objet social, même dans le cas où l’indemnité d’expropriation serait nettement inférieure à la valeur vénale du terrain. 80. En conclusion, la requérante demande à la Cour de constater la violation de l’article 1 du Protocole n° 1. ii. Thèse défendue par le Gouvernement 81. Le Gouvernement soutient que la situation dénoncée par la requérante est compatible avec l’article 1 du Protocole n° 1. 82. En premier lieu, le Gouvernement observe que le droit de construire de la requérante était subordonné aux conditions posées par le plan général d’urbanisme de Rome de 1965. Par conséquent, un permis de construire pouvait être obtenu de deux façons différentes : à la suite de l’adoption d’un plan d’urbanisme détaillé par la municipalité de Rome ou de la conclusion d’une convention de lotissement, sur initiative de la requérante. Cela a été confirmé par le Conseil d’Etat, qui a précisé que le refus d’octroyer un permis de construire était justifié en l’absence de tout plan complémentaire du PRG. 83. S’agissant de la première condition posée pour l’obtention d’un permis de construire, le Gouvernement fait observer que le fait que la municipalité de Rome n’ait pas adopté un plan détaillé n’est pas contraire à la loi et se justifie dans l’intérêt de la collectivité : il relève de la marge d’appréciation des autorités locales de décider si et quand un plan détaillé doit être adopté, compte tenu du fait que l’adoption d’un tel plan, qui devient caduc s’il n’a pas été exécuté dans un certain délai, présuppose la disponibilité des fonds nécessaires pour le réaliser. Cela signifie que si la municipalité adopte ce type de plan, elle doit avoir les fonds nécessaires pour effectuer notamment les travaux d’urbanisation (construction d’égouts, réseau de distribution de l’eau) des terrains classés comme constructibles ou pour payer les indemnités d’expropriation pour les terrains qui sont soumis à un permis d’exproprier. Or, dans une grande ville comme Rome, dont la population a fortement augmenté depuis l’entrée en vigueur du plan général d’urbanisme, l’administration doit procéder à une évaluation attentive des besoins de la collectivité, faire des choix et agir selon les priorités définies en matière d’aménagement du territoire. 84. Le Gouvernement fait ensuite observer que la requérante s’est bornée à demander des permis de construire. Dans ces conditions, il lui reproche d’être restée inactive. 85. Selon le Gouvernement, d’une part, la requérante n’a pas sollicité l’adoption d’un plan d’urbanisme détaillé, ce qui lui aurait permis d’attaquer un éventuel refus de l’administration devant les juridictions administratives, d’obtenir de celles-ci une décision permettant d’éclaircir les raisons pour lesquelles il y avait eu inertie et, en cas de constat d’illégalité, d’obtenir qu’un commissaire ad acta soit nommé. Toutefois, le Gouvernement admet qu’il n’est pas en mesure de fournir d’exemples où des commissaires ad acta auraient procédé à l’élaboration d’un plan détaillé d’urbanisme. 86. D’autre part, le Gouvernement fait observer que la requérante avait la possibilité de remédier aux retards de la municipalité dans l’adoption du plan détaillé d’urbanisme et qu’elle ne l’a pas utilisée. En effet, conformément au plan général d’urbanisme, la requérante aurait pu conclure avec l’administration une convention de lotissement. Cette dernière dépend de l’initiative privée, de la capacité des intéressés de s’organiser et de trouver un accord entre eux et de présenter un projet raisonnable à la municipalité. L’avantage pour l’administration dans le cas d’une convention de lotissement est que les frais d’urbanisation sont essentiellement mis à la charge du particulier concerné. 87. Le Gouvernement admet qu’un terrain de 2 000 mètres carrés, comme celui de la requérante, même si on lui rajoute les 7 000 mètres carrés des deux terrains voisins, n’est probablement pas assez grand pour une convention de lotissement et que, de ce fait, la requérante aurait dû chercher d’autres alliés. Le Gouvernement reconnaît aussi que, dans le cadre d’une convention de lotissement, les frais d’urbanisation sont essentiellement mis à la charge du particulier concerné. Toutefois, ce dernier a de nombreux avantages, dans la mesure où il dispose d’une marge de négociation avec l’administration et il peut réaliser rapidement son projet. Du reste de nombreuses conventions de lotissement ont été conclues à Rome. 88. Or, le Gouvernement fait observer que la requérante n’a jamais entamé les démarches nécessaires en vue de la conclusion d’une convention de lotissement. Selon le Gouvernement, cela prouve que le terrain de la requérante n’est pas resté indisponible pendant trente-cinq ans mais qu’elle avait la possibilité d’intervenir dans l’élaboration du plan complémentaire du PRG. 89. Le Gouvernement fait ensuite observer qu’à partir de 1974, conformément à la variante du PRG, le terrain de la requérante ne pouvait plus être utilisé pour y construire des logements et ne correspondait donc plus à son objet social. En outre, le statut de la requérante ne lui permettait que de construire des logements pour ses associés. Par conséquent, le Gouvernement ne voit pas en quoi l’absence de plan détaillé d’urbanisme aurait eu des répercussions sur le terrain de la requérante. 90. Le Gouvernement souligne que la requérante n’a pas attaqué la variante de 1974, bien qu’en vertu de ce texte elle n’ait plus la possibilité de construire sur son terrain. 91. Le Gouvernement fait ensuite observer que la requérante n’a pas non plus tenté de vendre son terrain, alors que son statut lui donnait cette possibilité. Le Gouvernement soutient que l’absence de plan détaillé d’urbanisme n’a eu aucune influence sur les chances de vendre le terrain litigieux. Il souligne que la requérante n’a fait aucune tentative pour vendre le terrain. 92. En résumé, le Gouvernement demande à la Cour de constater qu’il n’y a pas eu rupture de l’équilibre entre les intérêts de la collectivité et ceux de la requérante. iii. Appréciation de la Cour 93. La Cour constate que le terrain de la requérante a été classé en 1965, par le plan général d’urbanisme de Rome, comme terrain constructible et que l’obtention d’un permis de construire était soumise à certaines conditions. Or, la requérante se plaint qu’une de ces conditions, à savoir l’adoption par la municipalité d’un plan d’exécution du plan général d’urbanisme, n’a jamais été réalisée. 94. La Cour juge naturel que dans un domaine aussi complexe et difficile que l’aménagement des grandes cités, les Etats contractants jouissent d’une grande marge d’appréciation pour mener leur politique d’urbanisme (arrêt Sporrong précité, p. 26, § 69). Elle tient pour établi que l’ingérence dans le droit au respect des biens de la requérante répondait aux exigences de l’intérêt général. 95. Il appartient à la Cour de vérifier que l’équilibre voulu a été préservé de manière compatible avec le droit de la requérante au respect des ses biens, au sens de la première phrase de l’article 1. 96. La Cour relève que la requérante prétend avoir souffert, durant plus de trente-cinq ans, de restrictions démesurées dans la jouissance de son droit de propriété, restrictions qui, selon elle, auraient toutes une seule cause : le fait que la municipalité de Rome a failli à adopter un plan détaillé d’urbanisme. 97. La Cour constate que, dans une première période allant jusqu’en 1974, le terrain de la requérante correspondait parfaitement à l’objet social de celle-ci, puisqu’il était susceptible d’être utilisé pour y construire des logements pour ses associés. 98. La Cour relève que le plan général d’urbanisme de 1965 n’a pas affecté en substance le droit de construire de la requérante : il n’y a pas eu interdiction absolue formelle de construire ; il n’y a pas eu non plus une situation assimilable à une interdiction absolue de construire, étant donné que la possibilité d’obtenir ledit permis ne dépendait pas uniquement de l’adoption d’un plan d’exécution du PRG sur initiative publique (voir § 45). 99. Le droit de construire de la requérante était soumis à une condition : l’adoption soit d’un plan détaillé d’urbanisme d’initiative publique soit d’une convention de lotissement d’initiative privée (voir § 46). 100. En mai 1965, après la délibération de la municipalité de Rome en vue de l’adoption du plan général d’urbanisme, la requérante s’était heurtée à une décision de sursis à statuer sur la demande de permis de construire qu’elle avait présenté. 101. La Cour relève que, depuis l’arrêt du Conseil d’Etat du 4 mars 1966, la requérante avait la certitude que son terrain relevait du plan général d’urbanisme entré en vigueur entre-temps. Elle estime que l’intéressée pouvait également en déduire que, sans la réalisation des conditions fixées par le plan général d’urbanisme, il lui était impossible d’obtenir un permis de construire. Dans ces conditions, la Cour estime qu’il n’y avait aucune incertitude quant à la nature du terrain et aux possibilités d’utiliser celui-ci. 102. En 1970 et en 1971, la requérante a présenté deux nouvelles demandes de permis de construire et s’est heurtée à deux décisions de refus, étant donné que ni un plan détaillé d’initiative publique ni une convention de lotissement d’initiative privée n’avaient été adoptés. 103. Or, comme l’a constaté le Conseil d’Etat dans son arrêt de 1980, les décisions de refus de l’administration étaient légitimes, car le droit de construire de la société requérante était conditionné par l’existence d’un plan complémentaire du PRG, à savoir un plan détaillé d’urbanisme ou d’une convention de lotissement, et aucune de ces conditions n’était réalisée. 104. Dans ces circonstances, la Cour estime qu’indéniablement, l’absence d’un plan d’urbanisme détaillé a amené l’administration à rejeter les demandes de permis de construire présentées par la requérante. Partant, il incombe à la Cour d’évaluer l’impact que l’inertie de l’administration a eu sur la situation de la requérante. Pour ce faire, la Cour doit déterminer si celle-ci a eu la possibilité de contrecarrer l’inertie de l’administration. 105. A cet égard, la Cour constate en premier lieu que la requérante n’a pas fait usage du recours invoqué par le Gouvernement, puisqu’elle n’a pas attaqué l’inertie de la municipalité devant les juridictions administratives. Toutefois, la Cour est d’avis que le Gouvernement n’a pas prouvé l’efficacité de ce recours et que, dès lors, l’on ne saurait reprocher à la requérante de ne pas s’être prévalue de celui-ci. 106. La Cour relève ensuite que la requérante disposait d’une autre possibilité qui lui était offerte par le plan général d’urbanisme : la conclusion d’une convention de lotissement. Certes, il aurait fallu que la requérante recherche des partenaires intéressés, négocie un accord avec la municipalité et supporte la plupart des frais d’urbanisation. Cependant, la Cour estime que rien dans le dossier ne porte à croire que la requérante n’avait aucune chance d’aboutir à une convention de lotissement et estime que cette possibilité était suffisante pour assurer la protection du droit au respect des biens. En tout état de cause il ressort du dossier qu’à aucun moment la requérante n’a déployé d’activité dans ce sens et n’a effectué des démarches pour aboutir à une convention de lotissement. 107. Il apparaît ainsi que, même si l’administration a tardé dans l’adoption du plan détaillé, l’échec des demandes tendant à obtenir un permis de construire est également imputable au comportement de la société requérante, qui ne s’est pas prévalue de la possibilité que lui offrait le plan général d’urbanisme. 108. Dans une deuxième période, après 1974, le terrain de la requérante ne correspondait plus à l’objet social de celle-ci, puisqu’il ne pouvait plus être utilisé que pour y construire des logements. Cependant, la Cour est d’avis que l’essentiel des prérogatives de propriétaire de l’intéressée ont été préservées pour les motifs suivants. 109. La Cour relève que la requérante, tout en étant consciente que le terrain en cause ne pouvait plus satisfaire aux exigences de ses associés, était également consciente que la valeur dudit terrain avait sensiblement augmenté. 110. Même si la requérante, en raison de son statut de société coopérative, n’en a pu faire un autre usage, à but lucratif, elle a pu continuer de percevoir les loyers concernant l’immeuble situé sur son terrain. 111. Surtout, elle pouvait vendre le terrain. 112. La Cour ne souscrit pas à la thèse de la requérante selon laquelle l’absence de plan détaillé d’urbanisme aurait fait du terrain un bien hors du commerce . Elle estime que le fait que les deux voisins de la requérante ne lui ont pas fait d’offre d’achat ne saurait constituer une telle preuve. La Cour est d’avis qu’il aurait suffi de rechercher un acheteur intéressé par la construction d’un bâtiment de la catégorie autorisée, puisque ce dernier aurait pu tenter de conclure une convention de lotissement avec la municipalité. Quoi qu’il en soit, la requérante n’a pas démontré avoir jamais fait des tentatives pour vendre le terrain. 113. Il est vrai qu’en décembre 1996 la municipalité a décidé d’affecter le terrain de la requérante à la création d’espaces vertes en vue de l’exproprier par la suite. Toutefois, à supposer que cette délibération municipale ait été par la suite approuvée par la région, la Cour estime que cette nouvelle situation – notamment la perte de valeur qui s’en serait ensuivie et les éventuelles difficultés pour vendre un terrain menacé d’expropriation – ne saurait avoir un effet rétroactif et n’a aucune incidence sur le raisonnement ci-dessus exposé. 114. Dans ces circonstances, la Cour conclut que le comportement des autorités nationales n’a pas rendu, sur une très longue période, le droit de propriété de la requérante instable et aléatoire à un point tel que l’on puisse dire qu’il y a eu rupture du juste équilibre à ménager entre l’intérêt public et l’intérêt privé. 115. Dès lors, il n’y a pas eu violation de l’article 1 du Protocole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