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21532/08 vom 18. Oktober 2011</w:t>
      </w:r>
    </w:p>
    <w:p>
      <w:r>
        <w:t>Ecthr Chamber, 2011-10-18, FR</w:t>
      </w:r>
    </w:p>
    <w:p>
      <w:r>
        <w:rPr>
          <w:b/>
        </w:rPr>
        <w:t xml:space="preserve">Quelle: </w:t>
      </w:r>
      <w:r>
        <w:t>https://mcp.opencaselaw.ch/entscheid/ecthr_chamber_21532_08</w:t>
      </w:r>
    </w:p>
    <w:p>
      <w:r>
        <w:t>FR: ECTHR_CHAMBER 21532/08 du 18 octobre 2011</w:t>
      </w:r>
    </w:p>
    <w:p>
      <w:r>
        <w:t>IT: ECTHR_CHAMBER 21532/08 del 18 ottobre 2011</w:t>
      </w:r>
    </w:p>
    <w:p>
      <w:pPr>
        <w:pStyle w:val="Heading2"/>
      </w:pPr>
      <w:r>
        <w:t>Regeste</w:t>
      </w:r>
    </w:p>
    <w:p>
      <w:r>
        <w:t>Violation de l'art. 8; Violation: 8</w:t>
      </w:r>
    </w:p>
    <w:p>
      <w:pPr>
        <w:pStyle w:val="Heading2"/>
      </w:pPr>
      <w:r>
        <w:t>Erwägungen</w:t>
      </w:r>
    </w:p>
    <w:p>
      <w:r>
        <w:rPr>
          <w:b/>
        </w:rPr>
        <w:t>E. 29</w:t>
      </w:r>
    </w:p>
    <w:p>
      <w:r>
        <w:t>Le requérant se plaint du bruit nocturne provoqué par le bar musical installé sur la terrasse d’une discothèque située à proximité de son domicile. Il allègue que le non-respect des exigences environnementales par le bar musical provoque des nuisances portant atteinte à son droit ainsi qu’à celui de sa famille au respect de sa vie privée et qui sont à l’origine d’une détérioration de la santé physique et psychologique de sa fille et de son épouse. Le requérant invoque l’article 3 combiné avec l’article 8 de la Convention, ainsi libellés : Article 3 « Nul ne peut être soumis à la torture ni à des peines ou traitements inhumains ou dégradants. » Article 8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A. Sur la recevabilité</w:t>
      </w:r>
    </w:p>
    <w:p>
      <w:r>
        <w:rPr>
          <w:b/>
        </w:rPr>
        <w:t>E. 30</w:t>
      </w:r>
    </w:p>
    <w:p>
      <w:r>
        <w:t>Le Gouvernement excipe du non-épuisement des voies de recours internes, dans la mesure où la requérante n’a pas invoqué l’article 15 de la Constitution (interdiction de la torture et des mauvais traitements) devant le Tribunal constitutionnel dans le cadre de son recours d’ amparo .</w:t>
      </w:r>
    </w:p>
    <w:p>
      <w:r>
        <w:rPr>
          <w:b/>
        </w:rPr>
        <w:t>E. 31</w:t>
      </w:r>
    </w:p>
    <w:p>
      <w:r>
        <w:t>Dans ses observations en réponse à celles du Gouvernement, le requérant concède qu’il n’a pas expressément invoqué l’article 15 de la Convention, mais note qu’il avait souligné dans son recours d’ amparo qu’il avait «été porté atteinte à ses droits à la protection de la vie privée et de l’intégrité physique et psychique de sa fille mineure ».</w:t>
      </w:r>
    </w:p>
    <w:p>
      <w:r>
        <w:rPr>
          <w:b/>
        </w:rPr>
        <w:t>E. 32</w:t>
      </w:r>
    </w:p>
    <w:p>
      <w:r>
        <w:t>La Cour n’estime pas nécessaire de trancher la question de l’épuisement des voies de recours internes quant au grief tiré de l’article 3 de la Convention. En effet, maîtresse de la qualification juridique des faits de la cause, elle estime plus approprié d’examiner ce grief uniquement sous l’angle de l’article 8 de la Convention.</w:t>
      </w:r>
    </w:p>
    <w:p>
      <w:r>
        <w:rPr>
          <w:b/>
        </w:rPr>
        <w:t>E. 33</w:t>
      </w:r>
    </w:p>
    <w:p>
      <w:r>
        <w:t>La Cour constate par ailleurs que les griefs du requérant ne sont pas manifestement mal fondés au sens de l’article 35 § 3 de la Convention et ne se heurtent à aucun autre motif d’irrecevabilité. Il convient donc de les déclarer recevables. B. Sur le fond 1. Arguments des parties a) Le requérant</w:t>
      </w:r>
    </w:p>
    <w:p>
      <w:r>
        <w:rPr>
          <w:b/>
        </w:rPr>
        <w:t>E. 34</w:t>
      </w:r>
    </w:p>
    <w:p>
      <w:r>
        <w:t>Le requérant se plaint de la passivité des autorités locales de Cartagena, notamment de la municipalité, qui délivra la licence d’ouverture du bar musical sans prendre de mesures pour se conformer à la loi. De ce fait, ladite licence fut annulée en première instance par le juge contentieux-administratif n o 1 de Cartagena (voir paragraphe 14 ci-dessus). Toutefois, sur appel de la municipalité, le Tribunal supérieur de justice de Murcia annula le jugement contesté sauf pour ce qui est de la partie intérieure du local. Pour le requérant, la décision de la juridiction d’appel de permettre la poursuite de l’activité du bar musical sur la terrasse de la discothèque litigieuse est arbitraire et porte atteinte à son droit au respect de sa vie privée.</w:t>
      </w:r>
    </w:p>
    <w:p>
      <w:r>
        <w:rPr>
          <w:b/>
        </w:rPr>
        <w:t>E. 35</w:t>
      </w:r>
    </w:p>
    <w:p>
      <w:r>
        <w:t>Le requérant souligne que son immeuble a été construit légalement en 1977, dans une zone résidentielle isolée proche d’une plage. Ce n’est que plus de vingt ans plus tard, en 2001, qu’en raison d’une modification du plan d’urbanisme, les locaux commerciaux et le bar musical en question furent bâtis.</w:t>
      </w:r>
    </w:p>
    <w:p>
      <w:r>
        <w:rPr>
          <w:b/>
        </w:rPr>
        <w:t>E. 36</w:t>
      </w:r>
    </w:p>
    <w:p>
      <w:r>
        <w:t>Le requérant se réfère enfin à la décision du 19 septembre 2008 dans laquelle le juge d’instruction n o 1 de Cartagena considère « que les faits dénoncés peuvent être constitutifs d’un délit présumé contre l’environnement » et fait valoir que la procédure pénale à l’encontre du représentant légal du bar musical en cause est en cours. b) Le Gouvernement</w:t>
      </w:r>
    </w:p>
    <w:p>
      <w:r>
        <w:rPr>
          <w:b/>
        </w:rPr>
        <w:t>E. 37</w:t>
      </w:r>
    </w:p>
    <w:p>
      <w:r>
        <w:t>Le Gouvernement souligne que le domicile du requérant a été construit illégalement sans licence sur un terrain non destiné à l’usage résidentiel, ce qui le prive de la protection qui serait exigible dans un environnement différent. Il note qu’en tout état de cause, la municipalité de Cartagena a pris certaines mesures pour corriger la situation dénoncée telles que la suspension de l’activité du local et sa clôture. D’ailleurs, le requérant n’aurait pas porté plainte au pénal contre le délit présumé contre l’environnement qu’il estime commis.</w:t>
      </w:r>
    </w:p>
    <w:p>
      <w:r>
        <w:rPr>
          <w:b/>
        </w:rPr>
        <w:t>E. 38</w:t>
      </w:r>
    </w:p>
    <w:p>
      <w:r>
        <w:t>Dès lors, pour le Gouvernement, aucune ingérence ne peut être constatée dans le droit du requérant au respect de sa vie privée ni, de surcroit, du principe de non-discrimination. 2. Appréciation de la Cour a) Principes généraux</w:t>
      </w:r>
    </w:p>
    <w:p>
      <w:r>
        <w:rPr>
          <w:b/>
        </w:rPr>
        <w:t>E. 39</w:t>
      </w:r>
    </w:p>
    <w:p>
      <w:r>
        <w:t>L’article 8 de la Convention protège le droit de l’individu au respect de sa vie privée et familiale, de son domicile et de sa correspondance. Le domicile est normalement le lieu, l’espace physiquement déterminé où se développe la vie privée et familiale. L’individu a droit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Si les atteintes sont graves, elles peuvent priver une personne de son droit au respect du domicile parce qu’elles l’empêchent de jouir de son domicile ( Moreno Gómez c. Espagne , n o 4143/02, § 53, CEDH 2004 ‑ X).</w:t>
      </w:r>
    </w:p>
    <w:p>
      <w:r>
        <w:rPr>
          <w:b/>
        </w:rPr>
        <w:t>E. 40</w:t>
      </w:r>
    </w:p>
    <w:p>
      <w:r>
        <w:t>Dans l’affaire López Ostra c. Espagne (9 décembre 1994, § 51, série A n o 303 ‑ C), qui portait sur la pollution par le bruit et les odeurs d’une station d’épuration, la Cour a considéré que « des atteintes graves à l’environnement [pouvaient] affecter le bien-être d’une personne et la priver de la jouissance de son domicile de manière à nuire à sa vie privée et familiale, sans pour autant mettre en grave danger la santé de l’intéressée ». Dans l’affaire Guerra et autres c. Italie , (19 février 1998, § 57, Recueil des arrêts et décisions 1998 ‑ I), elle a conclu que « l’incidence directe des émissions de substances nocives sur le droit des requérantes au respect de leur vie privée et familiale permettait de conclure à l’applicabilité de l’article 8 » (paragraphe 60). Dans l’affaire Surugiu c. Roumanie (n o 48995/99, 20 avril 2004), qui concernait divers actes, dont l’entrée de tierces personnes dans la cour de la maison du requérant et le déversement par ces personnes de plusieurs charrettes de fumier devant la porte et sous les fenêtres de la maison, la Cour a estimé que ces actes constituaient des ingérences répétées dans l’exercice par le requérant de son droit au respect de son domicile et elle a conclu à l’applicabilité de l’article 8 de la Convention.</w:t>
      </w:r>
    </w:p>
    <w:p>
      <w:r>
        <w:rPr>
          <w:b/>
        </w:rPr>
        <w:t>E. 41</w:t>
      </w:r>
    </w:p>
    <w:p>
      <w:r>
        <w:t>Lorsqu’une personne pâtit directement et gravement du bruit ou d’autres formes de pollution, une question peut se poser sous l’angle de l’article 8. Ainsi, dans l’affaire Powell et Rayner c. Royaume-Uni (arrêt du 21 février 1990, série A n o 172, p. 18, § 40), dans laquelle les requérants se plaignaient des nuisances sonores générées par les vols d’aéronefs pendant la journée, la Cour a estimé que l’article 8 entrait en ligne de compte car « le bruit des avions de l’aéroport de Heathrow avait diminué la qualité de la vie privée et les agréments du foyer des requérants ». Dans l’affaire Moreno Gómez, précitée, qui avait trait à un problème de pollution acoustique, la Cour a de nouveau considéré que les nuisances dénoncées avaient des incidences tant sur la vie privée que sur le domicile de la requérante.</w:t>
      </w:r>
    </w:p>
    <w:p>
      <w:r>
        <w:rPr>
          <w:b/>
        </w:rPr>
        <w:t>E. 42</w:t>
      </w:r>
    </w:p>
    <w:p>
      <w:r>
        <w:t>L’article 8 peut donc trouver à s’appliquer dans les affaires d’environnement, que la pollution soit directement causée par l’État ou que la responsabilité de ce dernier découle de l’absence d’une réglementation adéquate de l’activité du secteur privé. Si l’article 8 a essentiellement pour objet de prémunir l’individu contre des ingérences arbitraires des pouvoirs publics, il ne se contente pas d’astreindre l’État à s’abstenir de pareilles ingérences : à cet engagement plutôt négatif peuvent s’ajouter des obligations positives inhérentes à un respect effectif de la vie privée ou familiale (arrêt Airey c. Irlande du 9 octobre 1979, § 32, série A n o 32). Que l’on aborde l’affaire sous l’angle d’une obligation positive à la charge de l’État qui consisterait à adopter des mesures raisonnables et adéquates pour protéger les droits que les requérants puisent dans le paragraphe 1 de l’article 8, ou sous celui d’une ingérence d’une autorité publique à justifier sous l’angle du paragraphe 2, les principes applicables sont assez voisins ( Oluić c. Croatie , n o 61260/08, § 46, 20 mai 2010).</w:t>
      </w:r>
    </w:p>
    <w:p>
      <w:r>
        <w:rPr>
          <w:b/>
        </w:rPr>
        <w:t>E. 43</w:t>
      </w:r>
    </w:p>
    <w:p>
      <w:r>
        <w:t>Dans les deux cas, il faut avoir égard au juste équilibre à ménager entre les intérêts concurrents de l’individu et de la société dans son ensemble. En outre, même pour les obligations positives résultant du paragraphe 1, les objectifs énumérés au paragraphe 2 peuvent jouer un certain rôle dans la recherche de l’équilibre voulu ( Hatton et autres , précité, § 98).</w:t>
      </w:r>
    </w:p>
    <w:p>
      <w:r>
        <w:rPr>
          <w:b/>
        </w:rPr>
        <w:t>E. 44</w:t>
      </w:r>
    </w:p>
    <w:p>
      <w:r>
        <w:t>La Cour rappelle sa jurisprudence selon laquelle la Convention vise à protéger des « droits concrets et effectifs », et non « théoriques ou illusoires », (voir, parmi d’autres, Papamichalopoulos et autres c. Grèce , arrêt du 24 juin 1993, § 42, série A n o 260-B). b) Application en l’espèce</w:t>
      </w:r>
    </w:p>
    <w:p>
      <w:r>
        <w:rPr>
          <w:b/>
        </w:rPr>
        <w:t>E. 45</w:t>
      </w:r>
    </w:p>
    <w:p>
      <w:r>
        <w:t>La Cour relève que la présente affaire ne porte pas sur une ingérence des autorités publiques dans l’exercice du droit au respect de la vie privée ou du domicile, mais concerne l’inactivité des autorités s’agissant de faire cesser les atteintes, causées par des tiers, au droit invoqué par le requérant ( Moreno Gómez , précité, § 57).</w:t>
      </w:r>
    </w:p>
    <w:p>
      <w:r>
        <w:rPr>
          <w:b/>
        </w:rPr>
        <w:t>E. 46</w:t>
      </w:r>
    </w:p>
    <w:p>
      <w:r>
        <w:t>La Cour a déjà eu l’occasion de se prononcer sur l’obligation de l’État de protéger un requérant des bruits excessifs. Dans certaines affaires la Cour a conclu à l’absence des perturbations incompatibles avec l’article 8 de la Convention (voir, par exemple Hatton et autres c. Royaume-Uni , précité, portant sur les bruits causés par les vols de nuit à l’aéroport de Heathrow ; Ruano Morcuende c. Espagne (déc.), n o 75287/01, 6 septembre 2005, portant sur les niveaux de contamination du domicile de la requérante ayant pour cause un transformateur électrique ; Galev c. Bulgarie (déc.), n o 18324/04, 29 septembre 2009, portant sur le bruit causé par un cabinet dentaire). Dans ces cas, la Cour a conclu que le niveau de nuisances sonores n’avait pas dépassé les limites acceptables, que les requérants n’avaient pas réussi à démontrer qu’ils avaient subi un préjudice ou qu’aucune constatation sérieuse des nuisances sonores n’avait été effectuée.</w:t>
      </w:r>
    </w:p>
    <w:p>
      <w:r>
        <w:rPr>
          <w:b/>
        </w:rPr>
        <w:t>E. 47</w:t>
      </w:r>
    </w:p>
    <w:p>
      <w:r>
        <w:t>La présente affaire se rapproche de l’affaire Moreno Gómez , précitée, qui portait sur les bruits et les incidents de tapage nocturne provoqués par les boîtes de nuit installées à proximité du domicile de la requérante. De façon similaire à l’affaire Moreno Gómez , où la Cour avait conclu à l’atteinte aux droits protégés par l’article 8, dans la présente affaire la Cour constate que l’intéressé habite dans une zone où les nuisances sonores pendant la nuit sont indéniables et perturbent de toute évidence sa vie quotidienne. La Cour doit dès lors déterminer si ces nuisances sonores ont dépassé le seuil minimum de gravité pour constituer une violation de l’article 8. La constatation de ce seuil est relative et dépend des circonstances de l’affaire, telles que l’intensité et la durée de la nuisance et de ses effets physiques ou psychologiques ( Fadeyeva c. Russie , n o 55723/00, §§ 68-69, CEDH 2005-IV, Fägerskiöld c. Suède (déc.), n o 37664/04 et Mileva et autres c. Bulgarie , n os 43449/02 et 21475/04, § 90, 25 novembre 2010).</w:t>
      </w:r>
    </w:p>
    <w:p>
      <w:r>
        <w:rPr>
          <w:b/>
        </w:rPr>
        <w:t>E. 48</w:t>
      </w:r>
    </w:p>
    <w:p>
      <w:r>
        <w:t>La Cour relève à cet égard que le dépassement du niveau sonore maximum à l’intérieur du domicile du requérant a été vérifié au moins à deux reprises par le SEPRONA (paragraphe 11 ci-dessus) pendant la nuit du 21 juillet 2002, qui constata que le nombre de décibels était largement supérieur (d’au moins 28.5 décibels) à celui alors permis par la législation applicable aux horaires nocturnes. La Cour estime qu’il n’y a aucun motif de douter des mesures prises par un organisme officiel et note que ces mesures n’ont d’ailleurs pas été contestées par les juridictions internes mais plutôt ignorées au cours de la procédure. Le Gouvernement lui-même ne le conteste pas non plus.</w:t>
      </w:r>
    </w:p>
    <w:p>
      <w:r>
        <w:rPr>
          <w:b/>
        </w:rPr>
        <w:t>E. 49</w:t>
      </w:r>
    </w:p>
    <w:p>
      <w:r>
        <w:t>S’appuyant sur le rapport d’expertise et les rapports médicaux versés au dossier (paragraphes 10 et 21-27 ci-dessus) et tenant compte de l’importance du dépassement du niveau sonore, la Cour estime qu’il peut y avoir un lien de causalité entre les bruits et nuisances sonores et répétées et les affections dont souffrent le requérant lui-même, son épouse et, particulièrement leur fille, malade chronique. Il va de soi que des atteintes à l’environnement peuvent affecter le bien-être d’une personne et la priver de la jouissance de son domicile de manière à nuire à sa vie privée et familiale ( López Ostra , précité, § 51).</w:t>
      </w:r>
    </w:p>
    <w:p>
      <w:r>
        <w:rPr>
          <w:b/>
        </w:rPr>
        <w:t>E. 50</w:t>
      </w:r>
    </w:p>
    <w:p>
      <w:r>
        <w:t>La Cour estime en l’occurrence qu’il lui suffit de rechercher si les autorités compétentes ont pris les mesures nécessaires pour protéger le droit du requérant au respect de son domicile ainsi que de sa vie privée et familiale garanti par l’article 8 (voir entre autres, López Ostra , précité, § 55). 51. Il échet de constater que la municipalité de Cartagena n’a pris aucune mesure concernant le niveau de bruit produit par le bar musical situé en terrasse de la discothèque A. La Cour observe d’emblée que bien qu’un avis du 5 juillet 2002 du Service de l’environnement de la communauté autonome de Murcia (paragraphe 9 ci-dessus) indiquât que la discothèque ne pouvait pas disposer de musique sur la terrasse, cet avis fut contredit par un avis ultérieur du 7 août 2002 du conseiller municipal chargé de l’environnement (paragraphe 11 ci-dessus). Par ailleurs, la municipalité interjeta appel contre la décision du juge contentieux-administratif n o 1 de Cartagena du 18 décembre 2003 qui annulait, pour vices de procédure, la licence octroyée à la discothèque. Elle a certes procédé à la clôture de la partie intérieure du local en raison de l’absence d’une pièce d’insonorisation à l’entrée de la discothèque mais a permis la poursuite des activités du bar musical sur la terrasse. La Cour note également que tant le juge contentieux-administratif que la juridiction d’appel ont, pour leur part, omis de se prononcer sur un élément essentiel dans ce type d’affaires, à savoir si les niveaux sonores émis pouvaient être considérés comme nuisibles pour la santé du requérant et sa famille. Les juridictions internes ne se sont pas non plus prononcées sur l’atteinte alléguée à ses droits fondamentaux, bien que le requérant les ait expressément soulevés dans ses recours tant auprès du juge contentieux-administratif n o 2 de Cartagena que du Tribunal supérieur de justice de Murcia. 52. S’agissant de l’argument du Gouvernement selon lequel le domicile du requérant a été construit illégalement sans licence sur un terrain non destiné à l’usage résidentiel, ce qui le priverait de la protection qui serait exigible dans un environnement différent, la Cour observe que le Gouvernement n’apporte aucun élément à l’appui de ces affirmations. En tout état de cause, cette question n’a pas été examinée par les juridictions internes et, dès lors, ne saurait entrer en ligne de compte dans l’examen de la présente affaire. 53. La Cour note que les intéressés ont dû subir pendant dix ans les nuisances causées par le bar musical installé sur la terrasse de la discothèque A., et constate qu’elles n’ont toujours pas cessé à ce jour. 54. Compte tenu de l’intensité des nuisances sonores – nocturnes et excédant largement les niveaux autorisés – et du fait que celles-ci se sont répétées durant plusieurs années, la Cour estime que l’Etat défendeur a failli à son obligation positive de garantir le droit du requérant au respect de son domicile et de sa vie privée, au mépris de l’article 8 de la Convention. 55. Par conséquent, il y a eu violation de cette disposition. II. SUR LA VIOLATION ALLÉGUÉE DE L’ARTICLE 6 DE LA CONVENTION 56. Invoquant l’article 6 § 1 de la Convention, le requérant se plaint que les tribunaux internes ne se sont pas prononcés sur la question relative au respect du niveau sonore par le local musical tel que prescrit par la législation applicable. 57. La Cour estime que ce grief est lié au grief tiré de l’article 8. Eu égard au constat relatif à l’article 8 de la Convention (paragraphes 54-55 ci-dessus), la Cour estime qu’il n’y a pas lieu d’examiner séparément s’il y a eu, en l’espèce, violation de cette disposition. III. SUR LA VIOLATION ALLÉGUÉE DE L’ARTICLE 14 DE LA CONVENTION 58. Le requérant se plaint également que l’Administration n’applique pas les mêmes exigences environnementales à l’ensemble des locaux musicaux, celui de l’espèce ayant reçu un traitement plus favorable. Il invoque l’article 14 combiné avec l’article 8 de la Convention. 59. Compte tenu de l’ensemble des éléments en sa possession, et dans la mesure où elle était compétente pour connaître des allégations formulées, la Cour n’a relevé aucune apparence de violation des droits et libertés garantis par la Convention ou ses Protocoles. Il s’ensuit que cette partie de la requête est manifestement mal fondée et doit être rejetée conformément à l’article 35 §§ 3 a) et 4 de la Convention. IV. SUR L’APPLICATION DE L’ARTICLE 41 DE LA CONVENTION 60.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61. Le requérant n’a pas présenté de demandes chiffrées de satisfaction équitable. Il prétend à la réouverture de l’affaire auprès des juridictions internes moyennant l’introduction d’une demande en nullité de la procédure par application de la Loi organique 6/2007, portant sur le Tribunal Constitutionnel. Il réclamera alors le préjudice moral correspondant aux souffrances de sa fille. 62. A la lumière des explications du requérant, la Cour estime qu’il n’y a pas lieu de lui accorder une somme à ce titre. B. Frais et dépens 63. Le requérant demande également, notes d’honoraires à l’appui, 15 000 EUR pour les frais et dépens engagés devant les juridictions internes (dont 10 000 EUR devant les juridictions ordinaires et 5 000 EUR devant le Tribunal Constitutionnel) et 18 000 EUR pour ceux engagés devant la Cour. Il réclame un montant total de 33 000 EUR plus 5 280 EUR à titre de la TVA (16 %) 64. Le Gouvernement considère excessive et non justifiée la somme réclamée par le requérant. 65. Selon la jurisprudence constante de la Cour, l’allocation de frais et dépens au titre de l’article 41 présuppose que se trouvent établis leur réalité, leur nécessité et le caractère raisonnable de leur taux. 66. Compte tenu des documents en sa possession et de sa jurisprudence, la Cour estime raisonnable la somme de 15 000 EUR tous frais confondus et l’accorde au requérant. C. Intérêts moratoires 67.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