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20774/05 vom 30. Juni 2009</w:t>
      </w:r>
    </w:p>
    <w:p>
      <w:r>
        <w:t>Ecthr Chamber, 2009-06-30, FR</w:t>
      </w:r>
    </w:p>
    <w:p>
      <w:r>
        <w:rPr>
          <w:b/>
        </w:rPr>
        <w:t xml:space="preserve">Quelle: </w:t>
      </w:r>
      <w:r>
        <w:t>https://mcp.opencaselaw.ch/entscheid/ecthr_chamber_20774_05</w:t>
      </w:r>
    </w:p>
    <w:p>
      <w:r>
        <w:t>FR: ECTHR_CHAMBER 20774/05 du 30 juin 2009</w:t>
      </w:r>
    </w:p>
    <w:p>
      <w:r>
        <w:t>IT: ECTHR_CHAMBER 20774/05 del 30 giugno 2009</w:t>
      </w:r>
    </w:p>
    <w:p>
      <w:pPr>
        <w:pStyle w:val="Heading2"/>
      </w:pPr>
      <w:r>
        <w:t>Regeste</w:t>
      </w:r>
    </w:p>
    <w:p>
      <w:r>
        <w:t>Non-violation de l'art. 6-1; No violation: 6;6-1</w:t>
      </w:r>
    </w:p>
    <w:p>
      <w:pPr>
        <w:pStyle w:val="Heading2"/>
      </w:pPr>
      <w:r>
        <w:t>Erwägungen</w:t>
      </w:r>
    </w:p>
    <w:p>
      <w:r>
        <w:rPr>
          <w:b/>
        </w:rPr>
        <w:t>E. 25</w:t>
      </w:r>
    </w:p>
    <w:p>
      <w:r>
        <w:t>Le requérant allègue l’impossibilité d’obtenir l’exécution du jugement du tribunal de Salerne ordonnant la destitution de son collègue du poste de directeur des douanes. Il invoque l’article 6 § 1 de la Convention, ainsi libellé : « Toute personne a droit à ce que sa cause soit entendue équitablement (...) par un tribunal (...), qui décidera (...) des contestations sur ses droits et obligations de caractère civil (...) ».</w:t>
      </w:r>
    </w:p>
    <w:p>
      <w:r>
        <w:rPr>
          <w:b/>
        </w:rPr>
        <w:t>E. 26</w:t>
      </w:r>
    </w:p>
    <w:p>
      <w:r>
        <w:t>Le Gouvernement s’oppose à cette thèse. A. Sur la recevabilité</w:t>
      </w:r>
    </w:p>
    <w:p>
      <w:r>
        <w:rPr>
          <w:b/>
        </w:rPr>
        <w:t>E. 27</w:t>
      </w:r>
    </w:p>
    <w:p>
      <w:r>
        <w:t>Le Gouvernement excipe la non applicabilité de l’article 6 au motif que le droit revendiqué par le requérant au cours de la procédure interne ne revêt pas, sous différents aspects, le caractère de droit civil au sens de la Convention.</w:t>
      </w:r>
    </w:p>
    <w:p>
      <w:r>
        <w:rPr>
          <w:b/>
        </w:rPr>
        <w:t>E. 28</w:t>
      </w:r>
    </w:p>
    <w:p>
      <w:r>
        <w:t>Il soutient tout d’abord que le recours intenté au niveau national n’avait pas pour but l’attribution au requérant d’un poste de fonctionnaire mais la destitution d’un tiers du poste de dirigeant de la direction des douanes de Palerme. Or, le droit interne ne garantit pas le droit à voir une tierce personne destituée de son poste.</w:t>
      </w:r>
    </w:p>
    <w:p>
      <w:r>
        <w:rPr>
          <w:b/>
        </w:rPr>
        <w:t>E. 29</w:t>
      </w:r>
    </w:p>
    <w:p>
      <w:r>
        <w:t>En tout état de cause, même en admettant que le requérant poursuivait par son action son affectation au poste de dirigeant des douanes, le droit interne ne garantit pas non plus le droit du requérant à être pourvu au poste litigieux, l’administration publique bénéficiant d’un large pouvoir discrétionnaire en matière de choix de ses propres fonctionnaires. A cet égard, le Gouvernement fait valoir le manque de lien direct entre la décision dont le requérant allègue l’inexécution, déclarant l’affectation de D.C. illégale, et le droit revendiqué par l’intéressé.</w:t>
      </w:r>
    </w:p>
    <w:p>
      <w:r>
        <w:rPr>
          <w:b/>
        </w:rPr>
        <w:t>E. 30</w:t>
      </w:r>
    </w:p>
    <w:p>
      <w:r>
        <w:t>Enfin, l’inapplicabilité de l’article 6 en l’espèce découlerait de toute manière du lien spécial de confiance et de loyauté existant entre un fonctionnaire affecté au poste de dirigeant des douanes et l’Etat.</w:t>
      </w:r>
    </w:p>
    <w:p>
      <w:r>
        <w:rPr>
          <w:b/>
        </w:rPr>
        <w:t>E. 31</w:t>
      </w:r>
    </w:p>
    <w:p>
      <w:r>
        <w:t>Le requérant conteste l’argument du Gouvernement selon lequel l’objet de son recours était d’obtenir l’annulation de l’affectation de D.C au poste de directeur des douanes. Il soutient que le but de son action de justice était d’obtenir que le poste de directeur des douanes fût pourvu par le biais d’un concours interne mis en place conformément aux dispositions de la loi nationale, à savoir le décret législatif n o 29 de 1993 et le règlement des douanes. Il se réfère à ce propos au texte du jugement du tribunal de Salerne du 17 octobre 2003, confirmé en dernière instance par la Cour de cassation.</w:t>
      </w:r>
    </w:p>
    <w:p>
      <w:r>
        <w:rPr>
          <w:b/>
        </w:rPr>
        <w:t>E. 32</w:t>
      </w:r>
    </w:p>
    <w:p>
      <w:r>
        <w:t>Le requérant revendique son droit de voir les normes nationales en matière de droit de travail correctement appliquées, ce qui lui aurait permis de postuler au poste litigieux et, le cas échéant, d’y être affecté. A cet égard, le requérant souligne qu’il avait le profil requis pour le poste de directeur et qu’il aurait pu légitimement espérer obtenir le poste à pouvoir si un concours interne avait été mis en place.</w:t>
      </w:r>
    </w:p>
    <w:p>
      <w:r>
        <w:rPr>
          <w:b/>
        </w:rPr>
        <w:t>E. 33</w:t>
      </w:r>
    </w:p>
    <w:p>
      <w:r>
        <w:t>La Cour rappelle que dans l’affaire Vilho Eskelinen et autres c. Finlande (précité, § 62), elle a introduit deux critères à examiner cumulativement pour que l’Etat défendeur puisse valablement opposer à un requérant fonctionnaire l’inapplicabilité de l’article 6 § 1 : d’une part, le requérant fonctionnaire doit être expressément privé du droit d’accéder à un tribunal d’après le droit national ; d’autre part, l’exclusion des droits garantis à l’article 6 doit reposer sur des motifs objectifs liés à l’intérêt de l’Etat.</w:t>
      </w:r>
    </w:p>
    <w:p>
      <w:r>
        <w:rPr>
          <w:b/>
        </w:rPr>
        <w:t>E. 34</w:t>
      </w:r>
    </w:p>
    <w:p>
      <w:r>
        <w:t>En l’espèce, force est de constater que le requérant a eu accès à un tribunal pour faire valoir ses prétentions. Partant, le Gouvernement ne saurait invoquer l’inapplicabilité de l’article 6 en raison du statut de fonctionnaire du requérant.</w:t>
      </w:r>
    </w:p>
    <w:p>
      <w:r>
        <w:rPr>
          <w:b/>
        </w:rPr>
        <w:t>E. 35</w:t>
      </w:r>
    </w:p>
    <w:p>
      <w:r>
        <w:t>Par ailleurs, la Cour observe que le droit de bénéficier d’une procédure de recrutement menée selon les voies légales et dans le respect du principe de transparence, revendiqué par le requérant et reconnu à plusieurs reprises par les juridictions internes, concerne l’exercice de la carrière professionnelle de l’intéressé et, par voie de conséquence, la situation patrimoniale de celui-ci. En outre, les autorités internes ayant reconnu que le requérant remplissait les critères requis pour participer à un concours et pouvait légitimement espérer d’obtenir le poste à pourvoir (voir paragraphe 9 ci-dessus), la Cour considère que l’issue de la procédure litigieuse était directement déterminante pour le droit revendiqué par l’intéressé ( a contrario , Revel et Mora c. France (déc.), n o 171/03, du 15 novembre 2005).</w:t>
      </w:r>
    </w:p>
    <w:p>
      <w:r>
        <w:rPr>
          <w:b/>
        </w:rPr>
        <w:t>E. 36</w:t>
      </w:r>
    </w:p>
    <w:p>
      <w:r>
        <w:t>Étant donné que la régularité d’une procédure ayant trait à un droit de caractère civil se prêtait à un recours judiciaire qui a été exercé par le requérant, il convient de conclure qu’une « contestation » relative à un « droit de caractère civil » a surgi en l’occurrence et a été tranchée par la juridiction judiciaire ( mutatis mutandis , Kök c. Turquie , n o 1855/02, § 37, 19 octobre 2006).</w:t>
      </w:r>
    </w:p>
    <w:p>
      <w:r>
        <w:rPr>
          <w:b/>
        </w:rPr>
        <w:t>E. 37</w:t>
      </w:r>
    </w:p>
    <w:p>
      <w:r>
        <w:t>Par conséquent, l’article 6 trouve à s’appliquer en l’espèce.</w:t>
      </w:r>
    </w:p>
    <w:p>
      <w:r>
        <w:rPr>
          <w:b/>
        </w:rPr>
        <w:t>E. 38</w:t>
      </w:r>
    </w:p>
    <w:p>
      <w:r>
        <w:t>Il convient donc de rejeter l’exception d’incompatibilité du Gouvernement. La Cour constate par ailleurs que la requête n’est pas manifestement mal fondée au sens de l’article 35 § 3 de la Convention et qu’elle ne se heurte à aucun autre motif d’irrecevabilité. Il convient donc de la déclarer recevable. B. Sur le fond</w:t>
      </w:r>
    </w:p>
    <w:p>
      <w:r>
        <w:rPr>
          <w:b/>
        </w:rPr>
        <w:t>E. 39</w:t>
      </w:r>
    </w:p>
    <w:p>
      <w:r>
        <w:t>Le requérant soutient que le jugement du tribunal de Salerne du 17 octobre 2003 était immédiatement exécutoire au sens du droit interne et condamnait clairement l’administration à exécuter une obligation de facere , à savoir la mise en place de la procédure d’un concours interne. Par ailleurs, ledit jugement ne faisait que confirmer l’ordonnance provisoire du 3 décembre 2002. Or, en raison de l’inertie de l’administration des douanes, il fut contraint d’entamer une procédure d’exécution forcée devant le tribunal ordinaire d’abord et le tribunal administratif ensuite. Cependant, il n’obtint qu’une décision rejetant son action pour des raisons procédurales, ce qui a engendré une violation de son droit d’accès à la justice.</w:t>
      </w:r>
    </w:p>
    <w:p>
      <w:r>
        <w:rPr>
          <w:b/>
        </w:rPr>
        <w:t>E. 40</w:t>
      </w:r>
    </w:p>
    <w:p>
      <w:r>
        <w:t>Le requérant allègue que la non-exécution du jugement litigieux a permis à l’administration de tirer profit d’une situation d’illégalité qui devint irréversible le 7 août 2004, lorsque le mandat provisoire de D.C. vint à échéance.</w:t>
      </w:r>
    </w:p>
    <w:p>
      <w:r>
        <w:rPr>
          <w:b/>
        </w:rPr>
        <w:t>E. 41</w:t>
      </w:r>
    </w:p>
    <w:p>
      <w:r>
        <w:t>Le Gouvernement rétorque que l’Etat n’avait aucune obligation d’exécuter les décisions litigieuses puisqu’elles n’avaient pas acquis l’autorité de la chose jugée. Il fait valoir que l’ordonnance provisoire du 3 décembre 2002 fut remplacée par le jugement du tribunal de Salerne du 17 octobre 2003. Or, ledit jugement, qui fut attaqué en justice par l’administration, n’était pas immédiatement exécutoire et ne devint définitif que bien après l’introduction de la présente requête devant la Cour.</w:t>
      </w:r>
    </w:p>
    <w:p>
      <w:r>
        <w:rPr>
          <w:b/>
        </w:rPr>
        <w:t>E. 42</w:t>
      </w:r>
    </w:p>
    <w:p>
      <w:r>
        <w:t>A ce propos, il souligne que, selon le droit interne, seulement une décision de justice entraînant une condamnation de payer est immédiatement exécutoire tandis qu’une condamnation de facere n’est exécutoire que lorsque la décision a acquis l’autorité de la chose jugée.</w:t>
      </w:r>
    </w:p>
    <w:p>
      <w:r>
        <w:rPr>
          <w:b/>
        </w:rPr>
        <w:t>E. 43</w:t>
      </w:r>
    </w:p>
    <w:p>
      <w:r>
        <w:t>La Cour rappelle que le droit d’accès à un tribunal garanti par l’article 6 § 1 de la Convention serait illusoire si l’ordre juridique interne d’un Etat contractant permettait qu’une décision judiciaire définitive et obligatoire reste inopérante au détriment d’une partie (voir l’arrêt Hornsby c. Grèce du 19 mars 1997, Recueil des arrêts et décisions 1997-II, pp. 510-511, § 40).</w:t>
      </w:r>
    </w:p>
    <w:p>
      <w:r>
        <w:rPr>
          <w:b/>
        </w:rPr>
        <w:t>E. 44</w:t>
      </w:r>
    </w:p>
    <w:p>
      <w:r>
        <w:t>Pour ce qui est de la présente affaire, la Cour note que le jugement du tribunal de Salerne du 17 octobre 2003, dont l’inexécution fait grief au requérant, n’était pas une décision définitive car elle était rendue en première instance et était susceptible d’être frappée d’appel par l’administration, ce qui fut d’ailleurs le cas. En outre, le caractère non définitif dudit jugement fut affirmé par le juge de l’exécution lorsqu’il soutint que le droit interne n’en permettait pas l’exécution forcée (paragraphe 21 ci-dessus).</w:t>
      </w:r>
    </w:p>
    <w:p>
      <w:r>
        <w:rPr>
          <w:b/>
        </w:rPr>
        <w:t>E. 45</w:t>
      </w:r>
    </w:p>
    <w:p>
      <w:r>
        <w:t>Certes, la Cour n’ignore pas le fait que le juge du travail, après avoir reconnu le droit du requérant à agir, avait déclaré l’illégitimité de l’affectation de D.C. à titre provisoire et condamné l’administration à mettre en place un concours interne conforme à la loi (paragraphes 9 et 13 ci-dessus). Cependant, l’ordonnance provisoire du 3 décembre 2002 perdit son efficacité conservatoire suite à l’adoption du jugement sur le fond du 17 octobre 2003. Par ailleurs, la décision qui clôtura à titre définitif la procédure sur le fond, à savoir l’arrêt de la Cour de cassation du 23 mai 2007, bien que favorable au requérant et confirmant le contenu du jugement litigieux, n’intervint qu’alors que le mandat provisoire de D.C. était venu à expiration le 7 août 2004.</w:t>
      </w:r>
    </w:p>
    <w:p>
      <w:r>
        <w:rPr>
          <w:b/>
        </w:rPr>
        <w:t>E. 46</w:t>
      </w:r>
    </w:p>
    <w:p>
      <w:r>
        <w:t>La Cour « ne saurait admettre que l’article 6 protège non seulement la mise en œuvre de décisions judiciaires définitives et obligatoires, mais aussi celle de décisions qui peuvent être soumises au contrôle de plus hautes instances et, éventuellement, infirmées » ( Ouzounis et autres c. Grèce , n o 49144/99, § 21, 18 avril 2002). En l’occurrence, au vu notamment des règles de droit interne concernant l’exécution des jugements et applicables en l’espèce, la Cour ne saurait juger contraire aux exigences de l’article 6 l’omission de l’administration d’exécuter le jugement du tribunal de Salerne du 17 octobre 2003 en l’attente de l’issue de la procédure. Partant il n’y a pas eu violation de l’article 6 § 1 de la Convention.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