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troduction vom 31. Dezember 2003</w:t>
      </w:r>
    </w:p>
    <w:p>
      <w:r>
        <w:t>Bundesverwaltung, 2003-12-31, DE</w:t>
      </w:r>
    </w:p>
    <w:p>
      <w:r>
        <w:rPr>
          <w:b/>
        </w:rPr>
        <w:t xml:space="preserve">Quelle: </w:t>
      </w:r>
      <w:r>
        <w:t>https://mcp.opencaselaw.ch/entscheid/ch_vb_troduction</w:t>
      </w:r>
    </w:p>
    <w:p>
      <w:r>
        <w:t>FR: CH_VB troduction du 31 décembre 2003</w:t>
      </w:r>
    </w:p>
    <w:p>
      <w:r>
        <w:t>IT: CH_VB troduction del 31 dicembre 2003</w:t>
      </w:r>
    </w:p>
    <w:p>
      <w:pPr>
        <w:pStyle w:val="Heading2"/>
      </w:pPr>
      <w:r>
        <w:t>Volltext</w:t>
      </w:r>
    </w:p>
    <w:p>
      <w:r>
        <w:t>Introduction Dans la mesure où les institutions d'archives entendent pratiquer une poli- tique scientifique fondée sur une activité analytique et critique nécessaire à l'explication et au décryptage du sens de leurs documents, elles se doivent de s'intégrer à l'évolution des questionnements et des problématiques qui s'opèrent dans la démarche historienne et plus largement dans celle des sciences humaines. A l'inverse, histoire et sciences humaines ne peuvent se priver du dialogue avec les archives. En fait, ainsi que le rappelle Christoph Graf, cette politique scientifique a toujours servi de fondement à Etudes et Sources, de manière peut-être encore plus explicite depuis que la revue s'est interrogée sur les relations entre Ar- chives et écriture de l'histoire (2001). Aujourd'hui, à l'heure où le Programme national de recherche «Intégration et Exclusion» réunit les scientifiques autour d'un objectif commun qui concerne directement les processus et les modes de fonctionnement de la société, les Archives fédérales ont estimé judicieux de consacrer un numéro de leur revue à ce thème. Comme d'habitude, les contributions sollicitées émanent de di- vers milieux scientifiques, dont les Archives ne sont évidemment pas exclues. «Intégration et exclusion»? Ce double concept à large spectre d'investigation englobe l'ensemble des manifestations identitaires avec les normes, les ima- ges et les préjugés qui en résultent; il comprend également l'infinie diversité des modes de l'altérité et de l'ostracisme qui l'accompagne. De ce fait, l'opposition créée par le couple «intégration et exclusion» risque de prendre une dimension tellement vaste, qu'elle peut devenir floue, imprécise et pour tout dire peu opérationnelle. Pour tenter de répondre à l'ambivalence de ce problème, Etudes et Sources a réuni des approches diverses permettant toutefois d'aborder des processus d'inclusion et d'exclusion pouvant se situer par l'intérêt du questionnement propre à chaque communication, ainsi que par la mise en perspective des unes par rapport aux autres.</w:t>
      </w:r>
    </w:p>
    <w:p>
      <w:r>
        <w:t>Tout d'abord, l'étude du concept de «race», lourd d'exclusion mais aussi chargé d'acceptions évolutives, et de son dérivé le «racisme», terme au champ sémantique de plus en plus étendu, est l'objet de la réflexion de Pierre Centlivres. La structure de l'idée raciste se révèle dans le discours du psy- chiatre romand Auguste Forel, personnage aux visions complexes et contra- dictoires, selon l'étude de Mirjam Bugmann et de Philipp Sarasin. Dans une autre perspective, Jacques Picard se penche sur la multiculturalité et le plura- lisme culturel des juifs américains. Selon l'auteur, l'hostilité à ce pluralisme serait à l'origine d'une nouvelle forme de codification possible de l'antisémitisme. Regula Ludi, pour sa part, revient sur la politique fédérale de dédommagement à l'égard des victimes du nazisme. Son examen des pra- tiques de cette politique permet d'expliciter une conception chicanière des procédures permettant d'esquiver la question de la responsabilité de la Suisse. Dans un autre champ de recherche, celui de la nationalité et des naturalisa- tions, Regula Argast, Silvia et Gerald Arlettaz étudient la relation de dépen- dance entre la citoyenneté et la formation nationale, relation qui se prolonge dans les conceptions relatives à l'octroi de la nationalité. Dans un champ analogue, Brigitte Studer analyse la vision que les hauts fonctionnaires, l'administration civile et militaire se font de la «question des étrangers» au printemps 1940. Il s'agit d'endiguer un danger supposé par des mesures adé- quates. Michèle Fleury, quant à elle, examine le statut juridique des réfrac- taires allemands demeurés en Suisse durant la Deuxième Guerre mondiale. Certains sont naturalisés suisses, mais d'autres sont placés dans une situation inextricable. Les processus d'inclusion et d'exclusion relèvent aussi, bien évidemment, de la politique sociale. Ce type d'approche est représenté par l'article de Jean- Pierre Tabin qui met en évidence les difficultés de l'instauration de la poli- tique vaudoise de lutte contre le chômage. Un autre domaine d'investigation est celui de l'éducation. A travers trois exemples d'études cliniques, Martine Ruchat s'attache à disséquer les effets des sciences de l'éducation en termes de ségrégation et d'exclusion institutionnelle. Très catégoriquement, l'exclusion s'incarne dans le phénomène d'isolement, d'enfermement, de clôture. Dans ce cadre, Gilles Jeanmonod et Jacques Gasser présentent le cas étonnant du professeur Nathan Loewenthal interné de force à l'Asile de Cery. De manière plus générale, Urs Germann analyse les représentations de la délinquance et les projets de sanctions dans le cadre de la réforme du droit pénal suisse entre 1890 et 1914. 10</w:t>
      </w:r>
    </w:p>
    <w:p>
      <w:r>
        <w:t>Enfin, de tout temps, le commerce du sexe a fait l'objet des normes et des an- goisses sociales relatives à cette pratique. Ainsi, le titre de l'article d'Anita Ulrich «Einsperren - Überwachen - Verdrängen» évoque-t-il très explicite- ment les stratégies de gestion de la prostitution féminine au 19ème siècle, soit un contrôle dans le cadre d'une large tolérance. Quant à la prostitution mas- culine, à sa sociologie et à sa criminalisation, elle est examinée dans le cas du canton de Schaffhouse par Christoph Schlatter. De caractère théorique ou plus ponctuel, utilisant des méthodes différentes mais complémentaires, reposant sur des sources d'archives ou sur des publi- cations, ces treize études n'ont évidemment aucune prétention à l'exhausti- vité. Elles n'en constituent pas moins une sélection représentative de l'état de la recherche suisse sur les thèmes de l'ambivalence socioculturelle. Sur le plan archivistique, Etudes et Sources poursuit la publication des fon- dements conceptuels déterminant les pratiques des grandes opérations profes- sionnelles. Après les concepts relatifs à l'inventaire, à la conservation des ar- chives privées, à la communication et à la sauvegarde des fonds d'archives, suite également à d'autres articles sur le management de l'information, la di- gitalisation des instruments de travail et l'étude des compétences légales, Simone Chiquet publie dans ce numéro une importante étude sur l'histoire, l'actualité et les perspectives des travaux d'évaluation aux Archives fédérales. Gerald Arlettaz 11</w:t>
      </w:r>
    </w:p>
    <w:p>
      <w:r>
        <w:t>Schweizerisches Bundesarchiv, Digitale Amtsdruckschriften Archives fédérales suisses, Publications officielles numérisées Archivio federale svizzero, Pubblicazioni ufficiali digitali Einleitung Introduction Introduzione In Studien und Quellen Dans Etudes et Sources In Studi e Fonti Jahr 2003 Année Anno Band 29 Volume Volume Autor Arlettaz, Gérald Auteur Autore Seite 9-12 Page Pagina Ref. No 80 000 318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