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rêté fédéral vom 8. Oktober 1982</w:t>
      </w:r>
    </w:p>
    <w:p>
      <w:r>
        <w:t>Bundesverwaltung, 1982-10-08, DE</w:t>
      </w:r>
    </w:p>
    <w:p>
      <w:r>
        <w:rPr>
          <w:b/>
        </w:rPr>
        <w:t xml:space="preserve">Quelle: </w:t>
      </w:r>
      <w:r>
        <w:t>https://mcp.opencaselaw.ch/entscheid/ch_vb_r_t__f_d_ral</w:t>
      </w:r>
    </w:p>
    <w:p>
      <w:r>
        <w:t>FR: CH_VB rêté fédéral du 8 octobre 1982</w:t>
      </w:r>
    </w:p>
    <w:p>
      <w:r>
        <w:t>IT: CH_VB rêté fédéral del 8 ottobre 1982</w:t>
      </w:r>
    </w:p>
    <w:p>
      <w:pPr>
        <w:pStyle w:val="Heading2"/>
      </w:pPr>
      <w:r>
        <w:t>Erwägungen</w:t>
      </w:r>
    </w:p>
    <w:p>
      <w:r>
        <w:rPr>
          <w:b/>
        </w:rPr>
        <w:t>E. 4</w:t>
      </w:r>
    </w:p>
    <w:p>
      <w:r>
        <w:t>Les frais de construction, d'exploitation et d'entretien des routes nationales sont répartis entre la Confédération et les cantons; à cet effet, on tiendra compte des charges imposées aux différents cantons par les routes nationales, ainsi que de leur intérêt et de leur capacité financière.</w:t>
      </w:r>
    </w:p>
    <w:p>
      <w:r>
        <w:rPr>
          <w:b/>
        </w:rPr>
        <w:t>E. 5</w:t>
      </w:r>
    </w:p>
    <w:p>
      <w:r>
        <w:t>Abrogé Art. 36ter 1 La Confédération utilise pour des tâches en rapport avec le trafic routier la moitié du produit net des droits d'entrée de base et la totalité d'une surtaxe comme il suit: a. Participation aux frais des routes nationales; b. Contributions aux frais de construction des routes principales faisant partie d'un réseau à désigner par le Conseil fédéral en collaboration avec les cantons et répondant à des exigences techniques précises; c. Contributions aux frais de suppression des passages à niveau ou d'amé- lioration de leur sécurité, ainsi qu'au frais de promotion du trafic combiné, du transport de véhicules routiers accompagnés, de la construction de places de parc dans les gares et d'autres mesures qui favorisent la sépa- ration des courants de trafic; d. Contributions aux frais des mesures de protection de l'environnement et du paysage nécessitées par le trafic routier motorisé et aux frais des ouvrages de protection contre les forces de la nature le long des routes ouvertes au trafic motorisé; » FF 19821 1361 1982-860</w:t>
      </w:r>
    </w:p>
    <w:p>
      <w:r>
        <w:rPr>
          <w:b/>
        </w:rPr>
        <w:t>E. 9</w:t>
      </w:r>
    </w:p>
    <w:p>
      <w:r>
        <w:t>Feuille fédérale, 134« année. Vol. m 109</w:t>
      </w:r>
    </w:p>
    <w:p>
      <w:r>
        <w:t>Droits de douane sur les carburants e. Participation générale aux frais des routes ouvertes aux véhicules à moteur et à la péréquation financière dans le secteur routier; f. Subventions aux cantons dotés de routes alpestres qui servent au trafic international, et aux cantons dépourvus de routes nationales. 2 La Confédération prélève une surtaxe dans la mesure où le produit des droits d'entrée de base affectés né suffit pas à garantir la réalisation des tâches énu- mérées sous le premier alinéa. Dispositions transitoires Art. 16 Sous réserve d'une modification par le législateur, les droits d'entrée supplé- mentaires sur les carburants (surtaxe) sont fixés à 30 centimes par litre. II * Le présent arrêté est soumis au vote du peuple et des cantons, 2 Le Conseil fédéral fixe la date de l'entrée en vigueur. Conseil national, le 8 octobre 1982 Conseil des Etats, le 8 octobre 1982 La présidente: Lang Le président: Dreyer Le secrétaire: Zwicker La secrétaire: Huber 27407 110</w:t>
      </w:r>
    </w:p>
    <w:p>
      <w:r>
        <w:t>Schweizerisches Bundesarchiv, Digitale Amtsdruckschriften Archives fédérales suisses, Publications officielles numérisées Archivio federale svizzero, Pubblicazioni ufficiali digitali Arrêté fédéral concernant une nouvelle réglementation des droits de douane sur les carburants du 8 octobre 1982 In Bundesblatt Dans Feuille fédérale In Foglio federale Jahr 1982 Année Anno Band 3 Volume Volume Heft 41 Cahier Numero Geschäftsnummer --- Numéro d'affaire Numero dell'oggetto Datum 19.10.1982 Date Data Seite 109-110 Page Pagina Ref. No</w:t>
      </w:r>
    </w:p>
    <w:p>
      <w:r>
        <w:rPr>
          <w:b/>
        </w:rPr>
        <w:t>E. 10</w:t>
      </w:r>
    </w:p>
    <w:p>
      <w:r>
        <w:t>103 506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