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1998 vom 16. Juni 1999</w:t>
      </w:r>
    </w:p>
    <w:p>
      <w:r>
        <w:t>Bundesverwaltung, 1999-06-16, DE</w:t>
      </w:r>
    </w:p>
    <w:p>
      <w:r>
        <w:rPr>
          <w:b/>
        </w:rPr>
        <w:t xml:space="preserve">Quelle: </w:t>
      </w:r>
      <w:r>
        <w:t>https://mcp.opencaselaw.ch/entscheid/ch_vb_en_1998</w:t>
      </w:r>
    </w:p>
    <w:p>
      <w:r>
        <w:t>FR: CH_VB en 1998 du 16 juin 1999</w:t>
      </w:r>
    </w:p>
    <w:p>
      <w:r>
        <w:t>IT: CH_VB en 1998 del 16 giugno 1999</w:t>
      </w:r>
    </w:p>
    <w:p>
      <w:pPr>
        <w:pStyle w:val="Heading2"/>
      </w:pPr>
      <w:r>
        <w:t>Volltext</w:t>
      </w:r>
    </w:p>
    <w:p>
      <w:r>
        <w:t>#ST# Arrêté fédéral approuvant la gestion du Conseil fédéral, du Tribunal fédéral et du Tribunal fédéral des assurances en 1998 du 16 juin 1999 L'Assemblée fédé raie de la Confédération suisse, vu les rapports du Conseil fédéral des 3 et 17 février 19991, du Tribunal fédéral du 11 février 1999' et du Tribunal fédéral des assurances du 31 décembre 19981, arrête: Art. 1 La gestion du Conseil fédéral, du Tribunal fédéral et du Tribunal fédéral des assu- rances en 1998 est approuvée. Art. 2 Le présent arrêté, qui n'est pas de portée générale, n'est pas sujet au référendum. Conseil des Etats, 7 juin 1999 Le président: Rhinow Le secrétaire: Lanz Conseil national, 16 juin 1999 La présidente: Heberlein Le secrétaire: Anliker 1 Non publiés dans la FF. 1999-4484 4779</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1998 du 16 juin 1999 In Bundesblatt Dans Feuille fédérale In Foglio federale Jahr 1999 Année Anno Band 5 Volume Volume Heft 26 Cahier Numero Geschäftsnummer --- Numéro d'affaire Numero dell'oggetto Datum 06.07.1999 Date Data Seite 4779-4779 Page Pagina Ref. No 10 109 897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